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AL.2010.00395 vom 11. Februar 2011</w:t>
      </w:r>
    </w:p>
    <w:p>
      <w:r>
        <w:t>ZH Sozialversicherungsgericht, 2011-02-11, DE</w:t>
      </w:r>
    </w:p>
    <w:p>
      <w:r>
        <w:rPr>
          <w:b/>
        </w:rPr>
        <w:t xml:space="preserve">Quelle: </w:t>
      </w:r>
      <w:r>
        <w:t>https://mcp.opencaselaw.ch/entscheid/zh_sozialversicherungsgericht_AL.2010.00395</w:t>
      </w:r>
    </w:p>
    <w:p>
      <w:r>
        <w:t>FR: ZH_SOZIALVERSICHERUNGSGERICHT AL.2010.00395 du 11 février 2011</w:t>
      </w:r>
    </w:p>
    <w:p>
      <w:r>
        <w:t>IT: ZH_SOZIALVERSICHERUNGSGERICHT AL.2010.00395 del 11 febbraio 2011</w:t>
      </w:r>
    </w:p>
    <w:p>
      <w:pPr>
        <w:pStyle w:val="Heading2"/>
      </w:pPr>
      <w:r>
        <w:t>Erwägungen</w:t>
      </w:r>
    </w:p>
    <w:p>
      <w:r>
        <w:rPr>
          <w:b/>
        </w:rPr>
        <w:t>E. 1</w:t>
      </w:r>
    </w:p>
    <w:p>
      <w:r>
        <w:t>1.1Â Â Â Â  Strittig und zu prÃ¼fen ist, ob die BeschwerdefÃ¼hrerin ab 1. September 2010 Anspruch auf ArbeitslosenentschÃ¤digung hat.</w:t>
      </w:r>
    </w:p>
    <w:p>
      <w:r>
        <w:t>1.2Â Â Â Â  Die Beschwerdegegnerin verneinte einen Anspruch auf ArbeitslosenentschÃ¤digung, weil die BeschwerdefÃ¼hrerin im Zeitpunkt der Anmeldung zum Bezug von ArbeitslosenentschÃ¤digung bei der Firma Y.___ GmbH in Liquidation als Liquidatorin im Handelsregister eingetragen gewesen sei. Auch wenn sie in der Zwischenzeit ihren Status geÃ¤ndert habe und nun als Gesellschafterin mit Einzelunterschrift eingetragen sei, habe sie eine Organstellung und somit eine arbeitgeberÃ¤hnliche Funktion inne. Personen mit arbeitgeberÃ¤hnlichen Funktionen hÃ¤tten keinen Anspruch auf ArbeitslosenentschÃ¤digung (Urk. 2 und Urk. 5).</w:t>
      </w:r>
    </w:p>
    <w:p>
      <w:r>
        <w:t>1.3Â Â Â Â  Die BeschwerdefÃ¼hrerin bringt hiergegen vor, Ã¼ber die Y.___ GmbH in Liquidation wÃ¼rden keine GeschÃ¤fte mehr abgewickelt, und sie Ã¼be dementsprechend auch keine Funktion mehr aus, weshalb sie auch keine arbeitgeberÃ¤hnliche Stellung mehr inne habe (Urk. 1).</w:t>
      </w:r>
    </w:p>
    <w:p>
      <w:r>
        <w:rPr>
          <w:b/>
        </w:rPr>
        <w:t>E. 2</w:t>
      </w:r>
    </w:p>
    <w:p>
      <w:r>
        <w:t>2.1Â Â Â Â  GemÃ¤ss Art. 8 Abs. 1 des Bundesgesetzes Ã¼ber die obligatorische Arbeitslosenversicherung und die InsolvenzentschÃ¤digung (AVIG) hat eine versicherte Person Anspruch auf ArbeitslosenentschÃ¤digung, wenn sie ganz oder teilweise arbeitslos ist (lit. a), einen anrechenbaren Arbeitsausfall erlitten hat (lit. b), in der Schweiz wohnt (lit. c), die obligatorische Schulzeit zurÃ¼ckgelegt und weder das Rentenalter der AHV erreicht hat noch eine Altersrente der AHV bezieht (lit. d), die Beitragszeit erfÃ¼llt hat oder von der ErfÃ¼llung der Beitragszeit befreit ist (lit. e), vermittlungsfÃ¤hig ist (lit. f) und die Kontrollvorschriften erfÃ¼llt (lit. g).</w:t>
      </w:r>
    </w:p>
    <w:p>
      <w:r>
        <w:t>2.2Â Â Â Â  Nach Art. 31 Abs. 1 AVIG haben Arbeitnehmer, deren normale Arbeitszeit verkÃ¼rzt oder deren Arbeit ganz eingestellt ist, Anspruch auf KurzarbeitsentschÃ¤digung, wenn sie bestimmte, in lit. a-d nÃ¤her umschriebene Voraussetzungen erfÃ¼llen. Keinen Anspruch auf KurzarbeitsentschÃ¤digung haben gemÃ¤ss Art. 31 Abs. 3 lit. c AVIG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Eine gleichlautende Bestimmung besteht bezÃ¼glich des Anspruchs auf InsolvenzentschÃ¤digung (Art. 51 Abs. 2 AVIG).</w:t>
      </w:r>
    </w:p>
    <w:p>
      <w:r>
        <w:t>Â Â Â Â Â Â Â Â  Dem Wortlaut nach sind die Bestimmungen zwar auf eine KurzarbeitsentschÃ¤digung zugeschnitten. Wie das EidgenÃ¶ssische Versicherungsgericht indessen in BGE 123 V 234 ff. entschieden hat, lÃ¤sst sich daraus nicht folgern, dass die in Art. 31 Abs. 3 AVIG genannten arbeitgeberÃ¤hnlichen Personen in jedem Fall Anspruch auf ArbeitslosenentschÃ¤digung bei Ganzarbeitslosigkeit haben. BehÃ¤lt ein Arbeitnehmer nach der Entlassung seine arbeitgeberÃ¤hnliche Stellung im Betrieb bei und kann er dadurch die Entscheidungen des Arbeitgebers weiterhin bestimmen oder massgeblich beeinflussen, verfÃ¼gt er nach wie vor Ã¼ber die unternehmerische Dispositionsfreiheit, den Betrieb jederzeit zu reaktivieren und sich bei Bedarf erneut als Arbeitnehmer einzustellen und damit seine Arbeitslosigkeit nach eigenem Befinden zu verlÃ¤ngern oder zu beenden. Ein solches Vorgehen lÃ¤uft auf eine rechtsmissbrÃ¤uchliche Umgehung der Regelung des Art. 31 Abs. 3 lit. c AVIG hinaus, welche ihrem Sinn nach der MissbrauchsverhÃ¼tung dient und in diesem Rahmen insbesondere dem Umstand Rechnung tragen will, dass der Arbeitsausfall von arbeitgeberÃ¤hnlichen Personen praktisch unkontrollierbar ist, weil sie ihn aufgrund ihrer Stellung bestimmen oder massgeblich beeinflussen kÃ¶nnen. Sanktioniert wird nicht nur der ausgewiesene Rechtsmissbrauch, fÃ¼r die Ablehnung des Anspruchs auf ArbeitslosenentschÃ¤digung genÃ¼gt bereits das Risiko eines Missbrauchs (ARV 2003 Nr. 22 S. 240). Irrelevant ist, ob im konkreten Fall eine missbrÃ¤uchliche Absicht besteht.</w:t>
      </w:r>
    </w:p>
    <w:p>
      <w:r>
        <w:t>Â Â Â Â Â Â Â Â  Nach der Rechtsprechung sind - anders als bei der KurzarbeitsentschÃ¤digung und der InsolvenzentschÃ¤digung - Arbeitnehmer in arbeitgeberÃ¤hnlicher Stellung, denen gekÃ¼ndigt worden ist, vom Anspruch auf ArbeitslosenentschÃ¤digung nicht grundsÃ¤tzlich ausgeschlossen. So kann nicht von einer Gesetzesumgehung gesprochen werden, wenn der Betrieb geschlossen wird, das Ausscheiden des betreffenden Arbeitnehmers mithin definitiv ist. Entsprechendes gilt fÃ¼r den Fall, dass das Unternehmen zwar weiter besteht, der Arbeitnehmer aber mit der KÃ¼ndigung endgÃ¼ltig auch die arbeitgeberÃ¤hnliche Stellung verliert (BGE 123 V 237 Erw. 7b/bb, ARV 2000 Nr. 14 S. 67 und Nr. 15 S. 72).</w:t>
      </w:r>
    </w:p>
    <w:p>
      <w:r>
        <w:t>Â Â Â Â Â Â Â Â</w:t>
      </w:r>
    </w:p>
    <w:p>
      <w:r>
        <w:t>3.Â Â Â Â Â Â  Die BeschwerdefÃ¼hrerin ist bzw. war unbestrittenermassen (Urk. 1) ununterbrochen als Gesellschafterin bzw. Liquidatorin der Y.___ GmbH in Liquidation im Handelsregister eingetragen (Urk. 6/5). GemÃ¤ss Rechtsprechung ist eine Liquidation kein taugliches Kriterium, um das Ausscheiden einer Person in arbeitgeberÃ¤hnlicher Stellung zu belegen. Eine Liquidation Ã¤ndert nÃ¤mlich nichts daran, dass ein Gesellschafter oder ein Liquidator - im zwar begrenzten Rahmen der LiquidationstÃ¤tigkeiten - weiterhin die Geschicke des Betriebes bestimmen kann, da kein definitives Ausscheiden aus dem Betrieb gegeben ist (Urteil des EidgenÃ¶ssischen Versicherungsgerichts vom 20. April 2005 in Sachen Kantonale Arbeitslosenkasse St. Gallen gegen P., C 75/04, Erw. 3, und Urteil des Bundesgerichts vom 19. Januar 2011 in Sachen R., 8C_732/2010). Da die BeschwerdefÃ¼hrerin ihre Funktionen als Gesellschafterin bzw. Liquidatorin auch nicht in Abrede stellt, sondern lediglich geltend macht, Ã¼ber die Y.___ GmbH in Liquidation wÃ¼rden keine TÃ¤tigkeiten mehr ausgeÃ¼bt (vgl. Erw. 2.3), ging die Beschwerdegegnerin zu Recht davon aus, dass die BeschwerdefÃ¼hrerin weiterhin eine arbeitgeberÃ¤hnliche Stellung bei der Y.___ GmbH in Liquidation inne hat. Bei weiterbestehenden ArbeitsverhÃ¤ltnissen mit der A.___ AG und der Z.___ AG hat die Beschwerdegegnerin daher zu Recht einen Anspruch der BeschwerdefÃ¼hrerin auf ArbeitslosenentschÃ¤digung verneint. Die Beschwerde erweist sich demzufolge als unbegrÃ¼ndet und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