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AL.2010.00308 vom 28. Januar 2011</w:t>
      </w:r>
    </w:p>
    <w:p>
      <w:r>
        <w:t>ZH Sozialversicherungsgericht, 2011-01-28, DE</w:t>
      </w:r>
    </w:p>
    <w:p>
      <w:r>
        <w:rPr>
          <w:b/>
        </w:rPr>
        <w:t xml:space="preserve">Quelle: </w:t>
      </w:r>
      <w:r>
        <w:t>https://mcp.opencaselaw.ch/entscheid/zh_sozialversicherungsgericht_AL.2010.00308</w:t>
      </w:r>
    </w:p>
    <w:p>
      <w:r>
        <w:t>FR: ZH_SOZIALVERSICHERUNGSGERICHT AL.2010.00308 du 28 janvier 2011</w:t>
      </w:r>
    </w:p>
    <w:p>
      <w:r>
        <w:t>IT: ZH_SOZIALVERSICHERUNGSGERICHT AL.2010.00308 del 28 gennaio 2011</w:t>
      </w:r>
    </w:p>
    <w:p>
      <w:pPr>
        <w:pStyle w:val="Heading2"/>
      </w:pPr>
      <w:r>
        <w:t>Erwägungen</w:t>
      </w:r>
    </w:p>
    <w:p>
      <w:r>
        <w:rPr>
          <w:b/>
        </w:rPr>
        <w:t>E. 2</w:t>
      </w:r>
    </w:p>
    <w:p>
      <w:r>
        <w:t>2.1Â Â Â Â  Streitig und zu prÃ¼fen ist, ob die Arbeitslosenkasse die Anspruchsberechtigung des BeschwerdefÃ¼hrers zu Recht ab 1. April 2010 verneint hat. Soweit der BeschwerdefÃ¼hrer verlangt, das Gericht habe (fÃ¼r ihn) bei der Arbeitslosenkasse gestÃ¼tzt auf Art. 8 des Bundesgesetzes Ã¼ber den Datenschutz (DSG) das Recht auf Auskunft Ã¼ber die persÃ¶nlichen gespeicherten Daten einzufordern (Urk. 1 S. 2 Antrag Ziff. 4), fehlt es diesbezÃ¼glich an einem Anfechtungsgegenstand (VerfÃ¼gung/Einspracheentscheid) und damit an einer Sachurteilsvoraussetzung, weshalb auf diesen Antrag nicht eingetreten werden kann (vgl. BGE 125 V 414 Erw. 1a in Verbindung mit BGE 116 V 248 Erw. 1a).</w:t>
      </w:r>
    </w:p>
    <w:p>
      <w:r>
        <w:t>2.2Â Â Â Â  In tatsÃ¤chlicher Hinsicht steht fest und ist unbestritten, dass der BeschwerdefÃ¼hrer seine Anstellungen bei den Firmen B.___ GmbH und C.___ GmbH auf Ende MÃ¤rz 2010 verlor (Urk. 10/17, 10/18, 10/24, 10/25), jedoch bis 8. Oktober 2010 als einzelzeichnungsberechtigter Gesellschafter und GeschÃ¤ftsfÃ¼hrer der C.___ GmbH sowie bis 15. Oktober 2010 als einzelzeichnungsberechtigter Gesellschafter und GeschÃ¤ftsfÃ¼hrer der (sich seit 2. Juni 2010 in Liquidation befindlichen) B.___ GmbH (und anschliessend bis zur am 29. November 2010 erfolgten LÃ¶schung der Firma weiterhin als GeschÃ¤ftsfÃ¼hrer der B.___ GmbH ohne Zeichnungsberechtigung) im Handelsregister eingetragen blieb (vgl. Urk. 10/43.4, 10/43.5). Aus den Akten ergibt sich weiter, dass der BeschwerdefÃ¼hrer bei der Firma B.___ GmbH mit einem Stammanteil von 19/20 im Handelsregister eingetragen war, wÃ¤hrend ein 1/20 des Stammkapitals seiner nicht zeichnungsberechtigten Mutter (vgl. Urk. 10/2 S. 1), M.___, gehÃ¶rte (Urk. 10/43.4). Bei der Firma C.___ GmbH war die Mutter des BeschwerdefÃ¼hrers (erst) seit 8. Oktober 2010 an seiner Stelle als einzige Gesellschafterin und GeschÃ¤ftsfÃ¼hrerin mit Einzelzeichnungsberechtigung im Handelsregister eingetragen (Urk. 10/43.5). Beide Firmen haben einen identischen Sitz und dieselbe Adresse, die wiederum mit der vom BeschwerdefÃ¼hrer angegebenen Privatadresse Ã¼bereinstimmt (vgl. Urk. 1 und 6). Auf Grund der personellen Verflechtungen und der identischen Firmenzwecke ist davon auszugehen, dass die beiden Betriebe ein Konglomerat bilden beziehungsweise bildeten, in welchem der BeschwerdefÃ¼hrer sich beliebig entlassen und wieder einstellen konnte (BJM 2003 S. 131, C 376/99). In beiden Firmen hatte der BeschwerdefÃ¼hrer - bis zum hier relevanten Datum des angefochtenen Einspracheentscheids vom 23. August 2010 (BGE 129 V 169 Erw. 1) - gestÃ¼tzt auf die Eintragungen im Handelsregister eine arbeitgeberÃ¤hnliche Stellung.</w:t>
      </w:r>
    </w:p>
    <w:p>
      <w:r>
        <w:t>2.3Â Â Â Â  Der BeschwerdefÃ¼hrer macht geltend, er habe Ende MÃ¤rz 2010 seine Stammanteile an den beiden Firmen an seine Mutter verÃ¤ussert und ihr die GeschÃ¤ftsfÃ¼hrung beider Betriebe Ã¼bertragen (vgl. Urk. 6 S. 4; vgl. auch die von ihm selbst und von seiner Mutter unterzeichneten Protokolle der Gesellschafterversammlungen vom 30. MÃ¤rz 2010 [Urk. 10/21, 10/22]). Daraus kann jedoch unter den gegebenen UmstÃ¤nden entgegen seiner Ansicht nicht geschlossen werden, dass er auf dieses Datum hin definitiv aus den beiden Betrieben ausgeschieden wÃ¤re und damit seine arbeitgeberÃ¤hnliche(n) Stellung(en) per Ende MÃ¤rz 2010 verloren hÃ¤tte, wie die folgenden AusfÃ¼hrungen zeigen: Die Firma C.___ existierte weiter, nachdem das Konkursverfahren Ã¼ber die B.___ GmbH mangels Aktiven am 13. August 2010 eingestellt worden war, und es blieb dem BeschwerdefÃ¼hrer angesichts der verwandtschaftlichen Bande zu seiner Mutter auch nach Ãbertragung der Stammanteile mÃ¶glich, weiterhin seinen Einfluss auf die C.___ GmbH geltend zu machen und bei Bedarf erneut Stammanteile zu Ã¼bernehmen oder sich als GeschÃ¤ftsfÃ¼hrer anstellen zu lassen. Ohnehin ist auf der Grundlage eines materiellen Organbegriffs (SVR 1997 ALV Nr. 101 S. 109, C 102/96; vgl. hiezu auch Thomas Nussbaumer, Arbeitslosenversicherung, in: Ulrich Meyer [Hrsg.], Schweizerisches Bundesverwaltungsrecht [SBVR], Band XIV, Soziale Sicherheit, 2. Aufl., Basel 2007, Rz. 463 mit Hinweisen) davon auszugehen, dass der BeschwerdefÃ¼hrer hinsichtlich der C.___, auch wenn er formell nicht mehr zeichnungsberechtigt und seit dem 8. Oktober 2010 auch nicht mehr im Handelsregister eingetragen war, aufgrund der internen betrieblichen Struktur die Entscheidungen der Firma weiterhin (mit-)bestimmen oder aber zumindest massgeblich beeinflussen konnte. Angesichts der Tatsache, dass seine Mutter gemÃ¤ss Protokoll der Gesellschafterversammlung als GeschÃ¤ftsfÃ¼hrerin ohne Arbeitsvertrag und Lohnanspruch bestellt wurde sowie in Beachtung des Umstands, dass die Adresse der C.___ GmbH - wie auch der B.___ GmbH - mit der Privatadresse des BeschwerdefÃ¼hrers Ã¼bereinstimmen, ist anknÃ¼pfend an eine faktische Einflussnahme auf die Unternehmensentscheidungen der Schluss zu ziehen, dass der BeschwerdefÃ¼hrer trotz fehlender formeller Organstellung nicht definitiv aus dem Betrieb ausgeschieden war, sondern vielmehr weiterhin eine arbeitgeberÃ¤hnliche Stellung einnahm. Ein anrechenbarer Arbeitsausfall ist in solchen Situationen kaum zu bestimmen, da sich dieser ebenfalls nach GutdÃ¼nken verÃ¤ndern lÃ¤sst. Obwohl der BeschwerdefÃ¼hrer sich zum Bezug von ArbeitslosenentschÃ¤digung anmeldete, konnte er zugleich in den Firmen C.___ GmbH und bis zu deren LÃ¶schung auch in der Firma B.___ GmbH in beliebigem Ausmass tÃ¤tig sein.</w:t>
      </w:r>
    </w:p>
    <w:p>
      <w:r>
        <w:t>2.4Â Â Â Â  Auch der Konkurs der B.___ GmbH Ã¤nderte nichts an der Dispositionsfreiheit des BeschwerdefÃ¼hrers. Es verhÃ¤lt sich in der Konstellation des vorliegenden Falles nicht wesentlich anders, als wenn eine Firma eine einzelne von mehreren Abteilungen schliessen wÃ¼rde, die andern Bereiche aber weiterfÃ¼hrt. In solchen Situationen hÃ¤tten arbeitgeberÃ¤hnliche Personen keinen Anspruch auf KurzarbeitsentschÃ¤digung. Daher kommt das Gesuch des BeschwerdefÃ¼hrers um ArbeitslosenentschÃ¤digung unter den UmstÃ¤nden des vorliegenden Falles im Ergebnis einer Umgehung der Vorschriften Ã¼ber die KurzarbeitsentschÃ¤digung gleich, womit das Risiko eines Missbrauchs vorliegt (vgl. Urteil des damaligen EidgenÃ¶ssischen Versicherungsgerichts vom 14. MÃ¤rz 2001, C 376/99, Erw. 3c). Dementsprechend hat die Arbeitslosenkasse den Anspruch des BeschwerdefÃ¼hrers auf ArbeitslosenentschÃ¤digung ab 1. April 2010 zu Recht verneint. An dieser Beurteilung vermÃ¶gen auch die weiteren Vorbringen des BeschwerdefÃ¼hrers, soweit sie Ã¼berhaupt sachbezogen sind, nichts zu Ã¤ndern.</w:t>
      </w:r>
    </w:p>
    <w:p>
      <w:r>
        <w:t>2.5Â Â Â Â  Dies fÃ¼hrt zur Abweisung der Beschwerde. Unter diesen UmstÃ¤nden ist das Gesuch um Wiederherstellung der aufschiebenden Wirkung der Beschwerde beziehungsweise das sinngemÃ¤sse Gesuch um Anordnung einer positiven vorsorglichen Massnahme (da es sich beim angefochtenen Einspracheentscheid vom 23. August 2010, mit dem die Kasse die Anspruchsberechtigung des BeschwerdefÃ¼hrers verneint hat, um eine ausschliesslich negative VerfÃ¼gung handelt, bei welcher sich die Frage der aufschiebenden Wirkung von vornherein nicht stellen kann, weil die Beschwerdegegnerin nichts angeordnet hat, was der Vollstreckung bedÃ¼rfte und insoweit einem Aufschub Ã¼berhaupt zugÃ¤nglich wÃ¤re [BGE 117 V 188 Erw. 1b mit Hinweisen]) als gegenstandslos und erledigt zu erklÃ¤ren (vgl. Urteil des Bundesgerichts vom 4. Dezember 2009, 8C_916/2009, Erw. 3).</w:t>
      </w:r>
    </w:p>
    <w:p>
      <w:r>
        <w:t>3.Â Â Â Â Â Â</w:t>
      </w:r>
    </w:p>
    <w:p>
      <w:r>
        <w:t>3.1Â Â Â Â  GemÃ¤ss Art. 61 lit. f des Bundesgesetzes Ã¼ber den Allgemeinen Teil des Sozialversicherungsrechts (ATSG) muss im Verfahren vor dem kantonalen Versicherungsgericht das Recht, sich verbeistÃ¤nden zu lassen, gewÃ¤hrleistet sein; der Beschwerde fÃ¼hrenden Person wird ein unentgeltlicher Rechtsbeistand bewilligt, wo die VerhÃ¤ltnisse es rechtfertigen (vgl. auch Art. 29 Abs. 3 Bundesverfassung); nach der Praxis sind die Voraussetzungen fÃ¼r die Bewilligung der unentgeltlichen VerbeistÃ¤ndung erfÃ¼llt, wenn der Prozess nicht aussichtslos erscheint sowie die Partei bedÃ¼rftig und die anwaltliche VerbeistÃ¤ndung notwendig oder doch geboten ist (SVR 2009 UV Nr. 12 S. 49; Urteil des Bundesgerichts vom 25. September 2008, 8C_530/2008, Erw. 3 mit Hinweisen).</w:t>
      </w:r>
    </w:p>
    <w:p>
      <w:r>
        <w:t>3.2Â Â Â Â  Der BeschwerdefÃ¼hrer bezieht gemÃ¤ss seinen eigenen Angaben im Formular zur AbklÃ¤rung der prozessualen BedÃ¼rftigkeit von keiner SozialbehÃ¶rde wirtschaftliche Hilfe; er erzielt gestÃ¼tzt auf das genannte Formular kein Einkommen - weder aus Erwerb noch aus Renten, Taggeldern usw. - und verfÃ¼gt - nach Abzug der Schulden - Ã¼ber kein VermÃ¶gen (Urk. 11), weshalb nicht nachvollziehbar ist, wie er seine Lebenshaltungskosten deckt.</w:t>
      </w:r>
    </w:p>
    <w:p>
      <w:r>
        <w:t>Â Â Â Â Â Â Â Â  Der BeschwerdefÃ¼hrer war mit gerichtlicher VerfÃ¼gung vom 4. November 2010 (Urk. 8) unmissverstÃ¤ndlich zur Darlegung und Substantiierung seiner finanziellen VerhÃ¤ltnisse verpflichtet sowie mit aller Deutlichkeit auf die im Unterlassungsfalle zu gewÃ¤rtigenden Konsequenzen hingewiesen worden; er hat die verlangte Stellungnahme der GemeindebehÃ¶rde mit Angaben zu Reineinkommen und VermÃ¶gen dennoch nicht eingereicht (vgl. Urk. 11 S. 7), obwohl dieser mit Blick auf seine unklare wirtschaftliche Situation eine massgebende Bedeutung zugekommen wÃ¤re, weshalb - ohne dass darin ein Ã¼berspitzter Formalismus erblickt werden kann (vgl. Urteil des Bundesgerichts vom 28. November 2008, 9C_887/2008, Erw. 3.2) - androhungsgemÃ¤ss davon auszugehen ist, dass keine prozessuale BedÃ¼rftigkeit besteht.</w:t>
      </w:r>
    </w:p>
    <w:p>
      <w:r>
        <w:t>Â Â Â Â Â Â Â Â  Unter diesen UmstÃ¤nden ist das Gesuch um GewÃ¤hrung der unentgeltlichen RechtsverbeistÃ¤ndung abzuweisen, wobei offen gelassen werden kann, ob die Ã¼brigen Voraussetzungen fÃ¼r dessen Bewilligung (Notwendigkeit oder Gebotenheit der Vertretung, fehlende Aussichtslosigkeit) erfÃ¼llt wÃ¤ren.</w:t>
      </w:r>
    </w:p>
    <w:p>
      <w:r>
        <w:t>Â Â Â Â Â Â Â Â  Das Gesuch um GewÃ¤hrung der unentgeltlichen ProzessfÃ¼hrung ist infolge Kostenlosigkeit des Verfahrens hinfÃ¤llig.</w:t>
      </w:r>
    </w:p>
    <w:p>
      <w:r>
        <w:t>Das Gericht beschliesst:</w:t>
      </w:r>
    </w:p>
    <w:p>
      <w:r>
        <w:t>Â Â Â Â Â Â Â Â Â Â  Das Gesuch des BeschwerdefÃ¼hrers vom 28. Oktober 2010 um GewÃ¤hrung der unentgeltlichen Rechtsvertretung wird abgewiesen.</w:t>
      </w:r>
    </w:p>
    <w:p>
      <w:r>
        <w:t>Â Â Â Â Â Â Â Â</w:t>
      </w:r>
    </w:p>
    <w:p>
      <w:r>
        <w:t>und erkennt:</w:t>
      </w:r>
    </w:p>
    <w:p>
      <w:r>
        <w:t>1.Â Â Â Â Â Â Â Â  Die Beschwerde wird abgewiesen, soweit darauf eingetreten wird.</w:t>
      </w:r>
    </w:p>
    <w:p>
      <w:r>
        <w:t>2.Â Â Â Â Â Â Â Â  Das Verfahren ist kostenlos.</w:t>
      </w:r>
    </w:p>
    <w:p>
      <w:r>
        <w:t>3.Â Â Â Â Â Â Â Â  Zustellung gegen Empfangsschein an:</w:t>
      </w:r>
    </w:p>
    <w:p>
      <w:r>
        <w:t>- A.___</w:t>
      </w:r>
    </w:p>
    <w:p>
      <w:r>
        <w:t>- Unia Arbeitslosenkasse</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