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AL.2010.00299 vom 2. August 2010</w:t>
      </w:r>
    </w:p>
    <w:p>
      <w:r>
        <w:t>ZH Sozialversicherungsgericht, 2010-08-02, DE</w:t>
      </w:r>
    </w:p>
    <w:p>
      <w:r>
        <w:rPr>
          <w:b/>
        </w:rPr>
        <w:t xml:space="preserve">Quelle: </w:t>
      </w:r>
      <w:r>
        <w:t>https://mcp.opencaselaw.ch/entscheid/zh_sozialversicherungsgericht_AL.2010.00299</w:t>
      </w:r>
    </w:p>
    <w:p>
      <w:r>
        <w:t>FR: ZH_SOZIALVERSICHERUNGSGERICHT AL.2010.00299 du 2 août 2010</w:t>
      </w:r>
    </w:p>
    <w:p>
      <w:r>
        <w:t>IT: ZH_SOZIALVERSICHERUNGSGERICHT AL.2010.00299 del 2 agosto 2010</w:t>
      </w:r>
    </w:p>
    <w:p>
      <w:pPr>
        <w:pStyle w:val="Heading2"/>
      </w:pPr>
      <w:r>
        <w:t>Erwägungen</w:t>
      </w:r>
    </w:p>
    <w:p>
      <w:r>
        <w:rPr>
          <w:b/>
        </w:rPr>
        <w:t>E. 2</w:t>
      </w:r>
    </w:p>
    <w:p>
      <w:r>
        <w:t>2.1Â Â Â Â  Es steht fest, dass die BeschwerdefÃ¼hrerin zwischen Dezember 2005 und 31. Mai 2010 fÃ¼r ihre wissenschaftliche TÃ¤tigkeit wÃ¤hrend ihrer Dissertation zum Thema "Neue kontinuierliche Biochromatographie-Prozesse" von der Y.___ KGaA im Rahmen eines "Doktorandenvertrags" mit monatlichen Zahlungen von 1'790.-- Euro unterstÃ¼tzt wurde (Urk. 8/6 Ziff. 3.1). Nachdem die BeschwerdefÃ¼hrerin eine TÃ¤tigkeit als - weiterhin direkt von der Y.___ KGaA bezahlte - wissenschaftliche Assistentin bei ihrem Doktorvater Prof. Dr. Z.___ an der A.___ in C.___ aufgenommen hatte (Urk. 3/9), wurde sie von der Sozialversicherungsanstalt des Kantons ZÃ¼rich, Ausgleichskasse, ab Januar 2007 als Arbeitnehmerin ohne beitragspflichtigen Arbeitgeber erfasst (Urk. 8/17-22).</w:t>
      </w:r>
    </w:p>
    <w:p>
      <w:r>
        <w:rPr>
          <w:b/>
        </w:rPr>
        <w:t>E. 2.2</w:t>
      </w:r>
    </w:p>
    <w:p>
      <w:r>
        <w:t>Â Â Â  Streitig und zu prÃ¼fen ist, ob die BeschwerdefÃ¼hrerin wÃ¤hrend der vom 1. Juni 2008 bis zum 31. Mai 2010 laufenden Rahmenfrist fÃ¼r die Beitragszeit die Beitragszeit erfÃ¼llt.</w:t>
      </w:r>
    </w:p>
    <w:p>
      <w:r>
        <w:t>Â Â Â Â Â Â Â Â  WÃ¤hrend die Beschwerdegegnerin davon ausgeht, dass der fragliche "Doktorandenvertrag" das fÃ¼r ein ArbeitsverhÃ¤ltnis typische UnterordnungsverhÃ¤ltnis nicht aufweist, weshalb die von der Y.___ KGaA geleisteten Zahlungen als freiwillige UnterstÃ¼tzung zu qualifizieren seien (Urk. 2 S. 4), verteidigt die BeschwerdefÃ¼hrerin ihr formell rechtskrÃ¤ftig geregeltes AHV-Beitragsstatut unter Hinweis auf die betriebswirtschaftliche AbhÃ¤ngigkeit von der Y.___ KGaA, die arbeitsorganisatorische AbhÃ¤ngigkeit von der A.___ und das fehlende Unternehmensrisiko (Urk. 1).</w:t>
      </w:r>
    </w:p>
    <w:p>
      <w:r>
        <w:rPr>
          <w:b/>
        </w:rPr>
        <w:t>E. 3</w:t>
      </w:r>
    </w:p>
    <w:p>
      <w:r>
        <w:t>3.1Â Â Â Â  GemÃ¤ss dem zwischen der Y.___ KGaA und der BeschwerdefÃ¼hrerin abgeschlossenen "Doktorandenvertrag" vom 16. Dezember 2005 (Urk. 3/5) wurde der BeschwerdefÃ¼hrerin ab 1. MÃ¤rz 2006 ein Arbeitsplatz am Sitz der Firma in B.___, die notwendigen Materialien, Informationen und Unterlagen sowie eine fachliche Betreuung der Arbeit zur VerfÃ¼gung gestellt (Ziff. 2.1). Zwar wurden allgemeine Verhaltensregeln aufgestellt (Ziff. 2.2), jedoch war die BeschwerdefÃ¼hrerin weder an Arbeitszeiten noch an Weisungen durch andere Mitarbeiter gebunden (Ziff. 2.3). Es wurde ausdrÃ¼cklich festgehalten, dass die Vereinbarung kein ArbeitsverhÃ¤ltnis begrÃ¼nden soll.</w:t>
      </w:r>
    </w:p>
    <w:p>
      <w:r>
        <w:t>3.2Â Â Â Â Â Â Â Â  Vorliegend kann jedoch offen gelassen werden, ob mit dem "Doktorandenvertrag" vom 16. Dezember 2005 ein ArbeitsverhÃ¤ltnis begrÃ¼ndet oder eine reine finanzielle UnterstÃ¼tzung, vergleichbar mit einem Stipendium, geregelt wurde. FÃ¼r den Anspruch der BeschwerdefÃ¼hrerin auf ArbeitslosenentschÃ¤digung ist vielmehr relevant, ob sie in der Zeit vom 1. Juni 2008 bis zum 31. Mai 2010 (Rahmenfrist fÃ¼r die Beitragszeit) in einem ArbeitsverhÃ¤ltnis stand.</w:t>
      </w:r>
    </w:p>
    <w:p>
      <w:r>
        <w:t>Ab September 2007 war die BeschwerdefÃ¼hrerin an der A.___ als wissenschaftliche Assistentin tÃ¤tig. FÃ¼r diese TÃ¤tigkeit wurde sie laut der BestÃ¤tigung von Prof. Dr. Z.___ vom 2. September 2010 zwar von der Y.___ KGaA direkt entschÃ¤digt (Urk. 3/9), hatte aber im Rahmen des Instituts die gleichen Aufgaben wahrzunehmen wie andere wissenschaftliche Assistenten auch. Insbesondere war sie zustÃ¤ndig fÃ¼r Forschungsarbeiten fÃ¼r das Institut, Aufsicht Ã¼ber Chemiestudenten und fÃ¼r die DurchfÃ¼hrung von Seminaren. Somit lag das Hauptgewicht ihrer TÃ¤tigkeit nicht beim Arbeitsergebnis an sich, sondern bei einem TÃ¤tigsein ohne geschuldeten Erfolg (vgl. KÃ¤ser, Unterstellung und Beitragswesen in der obligatorischen AHV, 2. Aufl., Bern 1996, S. 115), zudem war sie Prof. Dr. Z.___ unterstellt.</w:t>
      </w:r>
    </w:p>
    <w:p>
      <w:r>
        <w:t>3.3Â Â Â Â  Ab Arbeitsaufnahme am Institut fÃ¼r Chemie- und Bioingenieurwissenschaften seit 1. September 2007 ist demnach in der hier massgebenden Zeit vom 1. Juni 2008 bis 31. Mai 2010 von einem ArbeitsverhÃ¤ltnis auszugehen. Dabei ist zu berÃ¼cksichtigen, dass gemÃ¤ss Art. 13 Abs. 1 AVIG die versicherte Person in der Rahmenfrist fÃ¼r die Beitragszeit wÃ¤hrend zwÃ¶lf Monaten eine beitragspflichtige BeschÃ¤ftigung ausÃ¼ben muss, um ihren Anspruch auf ArbeitslosenentschÃ¤digung zu begrÃ¼nden. GemÃ¤ss Angaben der Ausgleichskasse wurde die BeschwerdefÃ¼hrerin ab 1. Januar 2007 als Arbeitnehmerin ohne beitragspflichtigen Arbeitgeber qualifiziert (Schreiben vom 21. August 2009, Urk. 8/22). Demnach ging die Ausgleichskasse folgerichtig bei den ausgerichteten Zahlungen an die BeschwerdefÃ¼hrerin von Erwerbseinkommen aus unselbstÃ¤ndiger ErwerbstÃ¤tigkeit aus, was einer beitragspflichtigen unselbststÃ¤ndigen BeschÃ¤ftigung gleichkommt (vgl. Art. 5 AHVG i.V.m. Art. 6 der Verordnung Ã¼ber die Alters- und Hinterlassenenversicherung [AHVV]). Demzufolge ist das ArbeitsverhÃ¤ltnis ab September 2007 als beitragspflichtige BeschÃ¤ftigung zu qualifizieren, sodass die Versicherte die Beitragszeit erfÃ¼llt und ab 1. Juni 2010 Anspruch auf ArbeitslosenentschÃ¤digung hat.</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dieser Kriterien ist der BeschwerdefÃ¼hrerin ausgangsgemÃ¤ss eine ProzessentschÃ¤digung von Fr. 1'300.-- (inkl. Barauslagen und Mehrwertsteuer) zuzusprechen.</w:t>
      </w:r>
    </w:p>
    <w:p>
      <w:r>
        <w:t>Das Gericht erkennt:</w:t>
      </w:r>
    </w:p>
    <w:p>
      <w:r>
        <w:t>1.Â Â Â Â Â Â Â Â  In Gutheissung der Beschwerde wird der Einspracheentscheid der Arbeitslosenkasse des Kantons ZÃ¼rich vom 2. August 2010 aufgehoben, und es wird festgestellt, dass die BeschwerdefÃ¼hrerin wÃ¤hrend der vom 31. Mai 2008 bis zum 1. Juni 2010 dauernden Rahmenfrist fÃ¼r die Beitragszeit einer beitragspflichtigen BeschÃ¤ftigung nachgegangen ist und ab 1. Juni 2010 Anspruch auf ArbeitslosenentschÃ¤digung hat, sofern die Ã¼brigen Anspruchsvoraussetzungen erfÃ¼llt sind.</w:t>
      </w:r>
    </w:p>
    <w:p>
      <w:r>
        <w:t>2.Â Â Â Â Â Â Â Â  Das Verfahren ist kostenlos.</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DFA ZÃ¼rich, Die kirchliche Fachstelle bei Arbeitslosigkeit</w:t>
      </w:r>
    </w:p>
    <w:p>
      <w:r>
        <w:t>- Arbeitslosenkasse des Kantons ZÃ¼rich</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