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AL.2010.00275 vom 25. Oktober 2010</w:t>
      </w:r>
    </w:p>
    <w:p>
      <w:r>
        <w:t>ZH Sozialversicherungsgericht, 2010-10-25, DE</w:t>
      </w:r>
    </w:p>
    <w:p>
      <w:r>
        <w:rPr>
          <w:b/>
        </w:rPr>
        <w:t xml:space="preserve">Quelle: </w:t>
      </w:r>
      <w:r>
        <w:t>https://mcp.opencaselaw.ch/entscheid/zh_sozialversicherungsgericht_AL.2010.00275</w:t>
      </w:r>
    </w:p>
    <w:p>
      <w:r>
        <w:t>FR: ZH_SOZIALVERSICHERUNGSGERICHT AL.2010.00275 du 25 octobre 2010</w:t>
      </w:r>
    </w:p>
    <w:p>
      <w:r>
        <w:t>IT: ZH_SOZIALVERSICHERUNGSGERICHT AL.2010.00275 del 25 ottobre 2010</w:t>
      </w:r>
    </w:p>
    <w:p>
      <w:pPr>
        <w:pStyle w:val="Heading2"/>
      </w:pPr>
      <w:r>
        <w:t>Erwägungen</w:t>
      </w:r>
    </w:p>
    <w:p>
      <w:r>
        <w:rPr>
          <w:b/>
        </w:rPr>
        <w:t>E. 1</w:t>
      </w:r>
    </w:p>
    <w:p>
      <w:r>
        <w:t>1.1Â Â 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Eine gleichlautende Bestimmung besteht bezÃ¼glich des Anspruchs auf InsolvenzentschÃ¤digung (Art. 51 Abs. 2 AVIG).</w:t>
      </w:r>
    </w:p>
    <w:p>
      <w:r>
        <w:t>1.2Â Â Â Â  Dem Wortlaut nach sind die Bestimmungen zwar auf eine KurzarbeitsentschÃ¤digung zugeschnitten. Wie das EidgenÃ¶ssische Versicherungsgericht indessen in BGE 123 V 234 ff. entschieden hat, lÃ¤sst sich daraus nicht folgern, dass die in Art. 31 Abs. 3 AVIG genannten arbeitgeberÃ¤hnlichen Personen in jedem Fall Anspruch auf ArbeitslosenentschÃ¤digung bei Ganzarbeitslosigkeit haben. BehÃ¤lt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w:t>
      </w:r>
    </w:p>
    <w:p>
      <w:r>
        <w:t>Â Â Â Â Â Â Â Â  Nach der Rechtsprechung sind - anders als bei der KurzarbeitsentschÃ¤digung und der InsolvenzentschÃ¤digung - Arbeitnehmer in arbeitgeberÃ¤hnlicher Stellung, denen gekÃ¼ndigt worden ist, vom Anspruch auf ArbeitslosenentschÃ¤digung nicht grundsÃ¤tzlich ausgeschlossen. So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(BGE 123 V 237 Erw. 7b/bb, ARV 2000 Nr. 14 S. 67 und Nr. 15 S. 72).</w:t>
      </w:r>
    </w:p>
    <w:p>
      <w:r>
        <w:t>Â Â Â Â Â Â Â Â  Die erwÃ¤hnte Rechtsprechung will dabei nicht bloss dem ausgewiesenen Missbrauch an sich, sondern bereits dem Risiko eines solchen begegnen, welches der Ausrichtung von ArbeitslosenentschÃ¤digung an arbeitgeberÃ¤hnliche Personen inhÃ¤rent ist (Entscheid des EidgenÃ¶ssischen Versicherungsgerichts in Sachen H. vom 25. Januar 2006, C 255/05, und in Sachen F. vom 14. April 2003, C 92/02).</w:t>
      </w:r>
    </w:p>
    <w:p>
      <w:r>
        <w:rPr>
          <w:b/>
        </w:rPr>
        <w:t>E. 2</w:t>
      </w:r>
    </w:p>
    <w:p>
      <w:r>
        <w:t>2.1Â Â Â Â  Streitig und zu prÃ¼fen ist der Anspruch der BeschwerdefÃ¼hrenden auf ArbeitslosenentschÃ¤digung ab dem 20. April 2010 bis zum Datum der angefochtenen Einspracheentscheide vom 5. August 2010, welche die zeitliche Grenze der richterlichen ÃberprÃ¼fungsbefugnis bilden (vgl. Urteil des EidgenÃ¶ssischen Versicherungsgerichts, EVG, vom 28. Juli 2005 in Sachen E., C 94/05 Erw. 2).</w:t>
      </w:r>
    </w:p>
    <w:p>
      <w:r>
        <w:t>2.2Â Â Â Â  Die Beschwerdegegnerin begrÃ¼ndete ihre Entscheide damit, dass der BeschwerdefÃ¼hrer 1 aufgrund seiner Aktienmehrheit von 99 % nach wie vor in der Lage sei, die betrieblichen Entscheide weiterhin massgeblich zu beeinflussen oder den vorÃ¼bergehend stillgelegten Betrieb jederzeit zu reaktivieren. Aus diesem Grund sei er bis zur definitiven LÃ¶schung der Gesellschaft aus dem Handelsregister oder bis zum Verkauf seiner Beteiligung als Person in arbeitgeberÃ¤hnlicher Stellung zu qualifizieren (vgl. Urk. 2/1 S. 3). Auch die BeschwerdefÃ¼hrerin 2 als mitarbeitende Ehegattin habe aufgrund der arbeitgeberÃ¤hnlichen Stellung ihres Ehegatten keinen Anspruch auf ArbeitslosenentschÃ¤digung (vgl. Urk. 2/2 S. 3).</w:t>
      </w:r>
    </w:p>
    <w:p>
      <w:r>
        <w:t>2.3Â Â Â Â  Dem hielten die BeschwerdefÃ¼hrenden entgegen, dass die Argumentation der Beschwerdegegnerin jeder praktischen RealitÃ¤t entbehre (Urk. 1 S. 3 Mitte). FÃ¼r eine Aktiengesellschaft in dieser Situation gebe es faktisch keine MÃ¶glichkeit, die Unternehmung zu verkaufen (Urk. 1 S. 2 oben). Im Ãbrigen kÃ¶nne auch der Verkauf eines Unternehmens jederzeit und ohne Fristen mit einfachem Kaufvertrag rÃ¼ckgÃ¤ngig gemacht werden. Bei Verkauf der Anteile werde das Missbrauchsrisiko also nicht gemindert. DemgegenÃ¼ber werde durch die Beauftragung eines externen Liquidators mit Eintrag im Handelsregister nach aussen eine klare Willensbekundung zum Ausdruck gebracht (Urk. 1 S. 3 Mitte). Zudem hÃ¤tten sie bewusst den Weg der Liquidation gewÃ¤hlt, um alle eingegangenen Verpflichtungen honorieren zu kÃ¶nnen. DafÃ¼r wÃ¼rden sie nun bestraft, da sie aufgrund der Haltung der Beschwerdegegnerin hÃ¤tten Konkurs anmelden mÃ¼ssen (Urk. 1 S. 3 oben). Der Prozess der Liquidation dauere sechs bis zwÃ¶lf Monate und kÃ¶nne nur sehr bedingt beschleunigt werden (Urk. 1 S. 2 unten).</w:t>
      </w:r>
    </w:p>
    <w:p>
      <w:r>
        <w:rPr>
          <w:b/>
        </w:rPr>
        <w:t>E. 3</w:t>
      </w:r>
    </w:p>
    <w:p>
      <w:r>
        <w:t>3.1Â Â Â Â  Bis zum Liquidationsbeschluss hatte der BeschwerdefÃ¼hrer 1 in der Funktion als Mitglied des Verwaltungsrates mit Einzelunterschrift und MehrheitsaktionÃ¤r der Z.___ AG klarerweise gemÃ¤ss der erwÃ¤hnten Rechtsprechung (vgl. Erw. 1) eine arbeitgeberÃ¤hnliche Stellung inne und war somit nicht anspruchsberechtigt. Dementsprechend hatte auch die BeschwerdefÃ¼hrerin 2 als mitarbeitende Ehefrau bis zu diesem Zeitpunkt keinen Leistungsanspruch.</w:t>
      </w:r>
    </w:p>
    <w:p>
      <w:r>
        <w:t>3.2Â Â Â Â  Mit Ã¶ffentlich beurkundetem Beschluss der Generalversammlung der Z.___ AG vom 26. April 2010 wurde die Gesellschaft im Sinne von Art. 736 Ziff. 2 des Bundesgesetzes Ã¼ber das Obligationenrecht (OR) mit sofortiger Wirkung aufgelÃ¶st. Gleichzeitig wurde der BeschwerdefÃ¼hrer 1 als Mitglied des Verwaltungsrates abberufen und die B.___ Treuhand GmbH, C.___, als Liquidatorin der Gesellschaft ernannt (Urk. 7/98). In der Folge wurden die AuflÃ¶sung der Gesellschaft sowie die Ernennung der Liquidatorin im Handelsregister eingetragen und der BeschwerdefÃ¼hrer 1 als Mitglied des Verwaltungsrates mit Einzelunterschrift im Handelsregister gelÃ¶scht (mit Publikationsdatum vom 5. Mai 2010, vgl. Urk. 7/37).</w:t>
      </w:r>
    </w:p>
    <w:p>
      <w:r>
        <w:t>3.3Â Â Â Â  Die Aufgabe der arbeitgeberÃ¤hnlichen Stellung muss nach der Rechtsprechung anhand eindeutiger Kriterien Ã¼berprÃ¼fbar sein, welche keinen Zweifel am endgÃ¼ltigen Austritt aus der Firma offen lassen (Urteil des EVG vom 8. Juni 2004 in Sachen K., C 110/03). Mit der KÃ¼ndigung des ArbeitsverhÃ¤ltnisses oder mit der Betriebsstilllegung allein ist Ã¼ber die Beendigung der arbeitgeberÃ¤hnlichen Stellung noch nichts ausgesagt.</w:t>
      </w:r>
    </w:p>
    <w:p>
      <w:r>
        <w:t>Â Â Â Â Â Â Â Â  Der Eintrag im Handelsregister wird von der Rechtsprechung regelmÃ¤ssig als wichtiges und einfach zu handhabendes Kriterium berÃ¼cksichtigt, um eine arbeitgeberÃ¤hnliche Stellung zu beurteilen. Denn erst mit der LÃ¶schung des Eintrags ist nach aussen in fÃ¼r Dritte verlÃ¤sslicher Weise kundgetan, dass die Person definitiv aus der Firma ausgetreten ist (vgl. erwÃ¤hntes Urteil in Sachen K.).</w:t>
      </w:r>
    </w:p>
    <w:p>
      <w:r>
        <w:t>Â Â Â Â Â Â Â Â  DemgegenÃ¼ber kÃ¶nnen auch Personen, die weder im Handelsregister eingetragen noch formell zeichnungsberechtigt sind, vom Anspruch auf ArbeitslosenentschÃ¤digung ausgeschlossen sein. Das EidgenÃ¶ssische Versicherungsgericht hat bereits mehrmals den Aktienbesitz als eines der in Betracht kommenden Kriterien fÃ¼r den Ausschluss vom Anspruch auf ArbeitslosenentschÃ¤digung erwÃ¤hnt (vgl. Urteil des EVG vom 10. April 2006 in Sachen V., C 61/05).</w:t>
      </w:r>
    </w:p>
    <w:p>
      <w:r>
        <w:t>Â Â Â Â Â Â Â Â  Des Weiteren steht nach der Rechtsprechung fest, dass eine beschlossene oder angeordnete Liquidation kein taugliches Kriterium dafÃ¼r ist, das Ausscheiden einer Person in arbeitgeberÃ¤hnlicher Stellung zu belegen (Urteil des EVG in Sachen P. vom 20. April 2005, C 75/04). Denn die arbeitgeberÃ¤hnlichen Personen bzw. die Gesellschaftsorgane behalten wÃ¤hrend der Liquidation ihre gesetzlichen und statutarischen Befugnisse bei, soweit diese zur DurchfÃ¼hrung der Liquidation erforderlich sind und dem Liquidationszweck nicht widersprechen (vgl. Art. 739 Abs. 2 OR). In dieser Zeit haben sie damit weiterhin massgebenden Einfluss auf die Entscheidungen der Gesellschaft und kÃ¶nnen unter anderem die WeiterfÃ¼hrung des GeschÃ¤fts beschliessen.</w:t>
      </w:r>
    </w:p>
    <w:p>
      <w:r>
        <w:t>3.4Â Â Â Â  Vorliegend wurde der BeschwerdefÃ¼hrer 1 zwar als Mitglied des Verwaltungsrates mit Einzelunterschrift im Handelsregister gelÃ¶scht, er besitzt aber weiterhin 99 % des Aktienkapitals und ist damit finanziell in erheblichem Ausmass am Betrieb beteiligt. Aufgrund dieser Aktienmehrheit ist er auch nach dem Beschluss Ã¼ber die Liquidation der Gesellschaft weiterhin in der Lage, die betrieblichen Entscheide massgeblich zu beeinflussen. Wie die Beschwerdegegnerin zurecht festhielt (vgl. Urk. 2/1 S. 3), kann er gemÃ¤ss Art. 699 Abs. 1 OR jederzeit die Einberufung einer Generalversammlung verlangen. Zusammen mit der BeschwerdefÃ¼hrerin 2, welche die restlichen 1 % des Aktienkapitals besitzt, ist es dem BeschwerdefÃ¼hrer 1 sogar mÃ¶glich, eine Generalversammlung ohne Einhaltung der fÃ¼r die Einberufung vorgeschriebenen Formvorschriften abzuhalten und darin Ã¼ber alle GegenstÃ¤nde gÃ¼ltig Beschluss zu fassen, zu welchen die Generalversammlung befugt ist (Universalversammlung, vgl. Art. 701 OR). So oder anders kann der BeschwerdefÃ¼hrer 1 die von der Generalversammlung ernannte Liquidatorin gemÃ¤ss Art. 741 Abs. 1 OR jederzeit abberufen und verfÃ¼gt damit Ã¼ber die Macht, seine Anordnungen auch wÃ¤hrend der Liquidationsphase durchzusetzen. AuÃerdem hat der BeschwerdefÃ¼hrer 1 grundsÃ¤tzlich jederzeit die</w:t>
      </w:r>
    </w:p>
    <w:p>
      <w:r>
        <w:t>MÃ¶glichkeit, sich selber seine frÃ¼here Stellung als Verwaltungsrat wieder einzurÃ¤umen. Damit hat er diejenigen Eigenschaften, welche ihn zur arbeitgeberÃ¤hnlichen Person machten, nicht aufgegeben.</w:t>
      </w:r>
    </w:p>
    <w:p>
      <w:r>
        <w:t>Â Â Â Â Â Â Â Â  Soweit die BeschwerdefÃ¼hrenden geltend machten, sie hÃ¤tten periodische Testate einer WirtschaftsprÃ¼fungsgesellschaft zur Wiederaufnahme der GeschÃ¤ftstÃ¤tigkeit vorgeschlagen (Urk. 1 S. 2), ist festzuhalten, dass die Rechtsprechung gemÃ¤ss BGE 123 V 234 nicht nur dem ausgewiesenen Missbrauch an sich begegnen, sondern bereits das Risiko eines solchen, welches der Auszahlung von ArbeitslosenentschÃ¤digung an arbeitgeberÃ¤hnliche Personen inhÃ¤rent ist, verhindern will (vgl. Urteil des Bundesgerichts 8C_647/2010 vom 6. September 2010). Ein konkreter Missbrauch muss demgemÃ¤ss nicht vorliegen, weshalb von einer PrÃ¼fung der konkreten UmstÃ¤nde abgesehen werden konnte.</w:t>
      </w:r>
    </w:p>
    <w:p>
      <w:r>
        <w:t>3.5Â Â Â Â  Damit steht fest, dass der BeschwerdefÃ¼hrer 1 seine arbeitgeberÃ¤hnliche Stellung als MehrheitsaktionÃ¤r auch nach dem Beschluss der Generalversammlung Ã¼ber die AuflÃ¶sung der Gesellschaft vom 26. April 2010 beibehalten hat. Somit haben weder er noch die BeschwerdefÃ¼hrerin 2 als mitarbeitende Ehefrau einen Anspruch auf ArbeitslosenentschÃ¤digung.</w:t>
      </w:r>
    </w:p>
    <w:p>
      <w:r>
        <w:t>Â Â Â Â Â Â Â Â  Die angefochtenen Einspracheentscheide vom 5. August 2010 erweisen sich damit als korrekt.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Y.___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