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AL.2010.00264 vom 19. Oktober 2010</w:t>
      </w:r>
    </w:p>
    <w:p>
      <w:r>
        <w:t>ZH Sozialversicherungsgericht, 2010-10-19, DE</w:t>
      </w:r>
    </w:p>
    <w:p>
      <w:r>
        <w:rPr>
          <w:b/>
        </w:rPr>
        <w:t xml:space="preserve">Quelle: </w:t>
      </w:r>
      <w:r>
        <w:t>https://mcp.opencaselaw.ch/entscheid/zh_sozialversicherungsgericht_AL.2010.00264</w:t>
      </w:r>
    </w:p>
    <w:p>
      <w:r>
        <w:t>FR: ZH_SOZIALVERSICHERUNGSGERICHT AL.2010.00264 du 19 octobre 2010</w:t>
      </w:r>
    </w:p>
    <w:p>
      <w:r>
        <w:t>IT: ZH_SOZIALVERSICHERUNGSGERICHT AL.2010.00264 del 19 ottobre 2010</w:t>
      </w:r>
    </w:p>
    <w:p>
      <w:pPr>
        <w:pStyle w:val="Heading2"/>
      </w:pPr>
      <w:r>
        <w:t>Erwägungen</w:t>
      </w:r>
    </w:p>
    <w:p>
      <w:r>
        <w:rPr>
          <w:b/>
        </w:rPr>
        <w:t>E. 1</w:t>
      </w:r>
    </w:p>
    <w:p>
      <w:r>
        <w:t>1.1Â Â Â Â  Strittig und zu prÃ¼fen ist, ob die BeschwerdefÃ¼hrerin fÃ¼r Y.___ Anspruch auf KurzarbeitsentschÃ¤digung hat.</w:t>
      </w:r>
    </w:p>
    <w:p>
      <w:r>
        <w:t>1.2Â Â Â Â  Arbeitnehmer, deren normale Arbeitszeit verkÃ¼rzt oder deren Arbeit ganz eingestellt ist, haben Anspruch auf KurzarbeitsentschÃ¤digung, wenn: sie fÃ¼r die Versicherung beitragspflichtig sind oder das Mindestalter fÃ¼r die Beitragspflicht in der AHV noch nicht erreicht haben; der Arbeitsausfall anrechenbar ist; das ArbeitsverhÃ¤ltnis nicht gekÃ¼ndigt ist und der Arbeitsausfall voraussichtlich vorÃ¼bergehend ist und erwartet werden darf, dass durch Kurzarbeit ArbeitsplÃ¤tze erhalten werden kÃ¶nnen (Art. 31 Abs. 1 des Bundesgesetzes Ã¼ber die obligatorische Arbeitslosenversicherung und die InsolvenzentschÃ¤digung [AVIG]).</w:t>
      </w:r>
    </w:p>
    <w:p>
      <w:r>
        <w:t>1.3Â Â Â Â  Keinen Anspruch auf KurzarbeitsentschÃ¤digung haben gemÃ¤ss Art. 31 Abs. 3 lit. c AVIG unter anderem Personen, die in ihrer Eigenschaft als Gesellschafterin oder Gesellschafter, als finanziell am Betrieb Beteiligte oder als Mitglieder eines obersten betrieblichen Entscheidungsgremiums die Entscheidungen des Arbeitgebers bestimmen oder massgeblich beeinflussen kÃ¶nnen, sowie ihre mitarbeitenden Ehegatten.</w:t>
      </w:r>
    </w:p>
    <w:p>
      <w:r>
        <w:t>2.Â Â Â Â Â Â  Die Regelung in Art. 31 Abs. 3 lit. c AVIG dient der VerhÃ¼tung von MissbrÃ¤uchen und soll insbesondere dem Umstand Rechnung tragen, dass der Arbeitsausfall von arbeitgeberÃ¤hnlichen Personen praktisch unkontrollierbar ist, weil sie ihn aufgrund ihrer Stellung bestimmen oder massgeblich beeinflussen kÃ¶nnen. Wer demnach am Entscheid Ã¼ber das Eintreten des Versicherungsfalles der Kurzarbeit selber massgeblich beteiligt ist, soll aufgrund ebendieses Versicherungsfalles keine Leistungen beanspruchen kÃ¶nnen (Urteil des Sozialversicherungsgerichts des Kantons ZÃ¼rich vom 31. Juli 2009, AL.2007.00320, Erw. 1.3.1 mit Hinweis auf BGE 123 V 238 f. Erw. 7b/bb). Wie die Beschwerdegegnerin im Einspracheentscheid vom 18. August 2010 zutreffend ausfÃ¼hrt, besteht dieses Missbrauchrisiko sowohl bei einer Kapitalgesellschaft als auch bei einem gemeinnÃ¼tzigen Verein. Massgeblich fÃ¼r das Missbrauchspotential ist nÃ¤mlich nicht die Gewinnstrebigkeit oder die Kapitalbeteiligung, sondern die Tatsache, dass der Arbeitsausfall von arbeitgeberÃ¤hnlichen Personen nur sehr schwer kontrollierbar ist. Da dies auch bei einem gemeinnÃ¼tzigen Verein wie der BeschwerdefÃ¼hrerin der Fall ist, fÃ¤llt sie ebenfalls in den Anwendungsbereich von Art. 31 Abs. 3 lit. c AVIG. Dem steht auch das von der BeschwerdefÃ¼hrerin angefÃ¼hrte Urteil des hiesigen Gerichts vom 27. August 2007 (AL.2007.00206) nicht entgegen, betrifft dieses doch einen anderen Sachverhalt und ging es dabei insbesondere nicht um Kurzarbeits-, sondern um ArbeitslosenentschÃ¤digung.</w:t>
      </w:r>
    </w:p>
    <w:p>
      <w:r>
        <w:t>Â Â Â Â Â Â Â Â  Da Y.___ als einzelzeichnungsberechtigter GeschÃ¤ftsfÃ¼hrer und PrÃ¤sident der BeschwerdefÃ¼hrerin im Handelsregister eingetragen (Urk. 7/57) und somit Mitglied des obersten betrieblichen Entscheidungsgremiums ist, kann er die Entscheidungen der BeschwerdefÃ¼hrerin massgeblich beeinflussen. Die Beschwerdegegnerin verneinte daher zu Recht einen Anspruch der BeschwerdefÃ¼hrerin auf KurzarbeitsentschÃ¤digung fÃ¼r Y.___.</w:t>
      </w:r>
    </w:p>
    <w:p>
      <w:r>
        <w:t>3.Â Â Â Â Â Â  Nach dem Gesagten erweist sich die Beschwerde als unbegrÃ¼ndet und ist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Arbeitslosenkasse des Kantons ZÃ¼rich</w:t>
      </w:r>
    </w:p>
    <w:p>
      <w:r>
        <w:t>- Staatssekretariat fÃ¼r Wirtschaft seco</w:t>
      </w:r>
    </w:p>
    <w:p>
      <w:r>
        <w:t>- AWA Amt fÃ¼r Wirtschaft und Arbeit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