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AL.2010.00253 vom 29. Juni 2010</w:t>
      </w:r>
    </w:p>
    <w:p>
      <w:r>
        <w:t>ZH Sozialversicherungsgericht, 2010-06-29, DE</w:t>
      </w:r>
    </w:p>
    <w:p>
      <w:r>
        <w:rPr>
          <w:b/>
        </w:rPr>
        <w:t xml:space="preserve">Quelle: </w:t>
      </w:r>
      <w:r>
        <w:t>https://mcp.opencaselaw.ch/entscheid/zh_sozialversicherungsgericht_AL.2010.00253</w:t>
      </w:r>
    </w:p>
    <w:p>
      <w:r>
        <w:t>FR: ZH_SOZIALVERSICHERUNGSGERICHT AL.2010.00253 du 29 juin 2010</w:t>
      </w:r>
    </w:p>
    <w:p>
      <w:r>
        <w:t>IT: ZH_SOZIALVERSICHERUNGSGERICHT AL.2010.00253 del 29 giugno 2010</w:t>
      </w:r>
    </w:p>
    <w:p>
      <w:pPr>
        <w:pStyle w:val="Heading2"/>
      </w:pPr>
      <w:r>
        <w:t>Erwägungen</w:t>
      </w:r>
    </w:p>
    <w:p>
      <w:r>
        <w:rPr>
          <w:b/>
        </w:rPr>
        <w:t>E. 2</w:t>
      </w:r>
    </w:p>
    <w:p>
      <w:r>
        <w:t>eine Beitragszeit von mindestens 18 Monaten nachweisen kann (Abs. 2).</w:t>
      </w:r>
    </w:p>
    <w:p>
      <w:r>
        <w:t>Â Â Â Â Â Â Â Â  Per 1. April 2011 wurde Art. 27 AVIG dahingehend geÃ¤ndert, dass die HÃ¶chstzahl der Taggelder von 400 gemÃ¤ss Abs. 2 lit. a auf 260 und diejenige von 520 gemÃ¤ss Abs. 2 lit. b auf 400 reduziert wurde, wobei die in Abs. 2 lit. b vorgesehene Altersgrenze fallen gelassen und in Abs. 2 lit. c als zum Invalidenrentenbezug alternative Voraussetzung fÃ¼r den beibehaltenen, nunmehr aber an eine Beitragszeit von mindestens 22 Monaten geknÃ¼pften HÃ¶chstanspruch auf 520 Taggelder aufgenommen wurde.</w:t>
      </w:r>
    </w:p>
    <w:p>
      <w:r>
        <w:t>1.2Â Â Â Â  FÃ¼r den Leistungsbezug und fÃ¼r die Beitragszeit gelten, sofern das AVIG nichts anderes vorsieht, zweijÃ¤hrige Rahmenfristen (Art. 9 Abs. 1 AVIG). Die Rahmenfrist fÃ¼r den Leistungsbezug beginnt mit dem ersten Tag, fÃ¼r den sÃ¤mtliche Anspruchsvoraussetzungen erfÃ¼llt sind (Abs. 2). Die Rahmenfrist fÃ¼r die Beitragszeit beginnt zwei Jahre vor diesem Tag (Abs. 3). Ist die Rahmenfrist fÃ¼r den Leistungsbezug abgelaufen und beansprucht die versicherte Person wieder ArbeitslosenentschÃ¤digung, so gelten, anderslautende Normen dieses Gesetzes vorbehalten, erneut zweijÃ¤hrige Rahmenfristen (Abs. 4).</w:t>
      </w:r>
    </w:p>
    <w:p>
      <w:r>
        <w:t>1.3Â Â Â Â  Die Beitragszeit hat erfÃ¼llt, wer innerhalb der Rahmenfrist nach Art. 9 Abs. 3 AVIG wÃ¤hrend mindestens zwÃ¶lf Monaten eine beitragspflichtige BeschÃ¤ftigung ausgeÃ¼bt hat (Art. 13 Abs. 1 AVIG). Diese TÃ¤tigkeit muss genÃ¼gend Ã¼berprÃ¼fbar sein. Dem Nachweis tatsÃ¤chlicher Lohnzahlung kann nach dem Gesagten nicht der Sinn einer selbstÃ¤ndigen Anspruchsvoraussetzung zukommen, wohl aber jener eines bedeutsamen und in kritischen FÃ¤llen unter UmstÃ¤nden ausschlaggebenden Indizes fÃ¼r die AusÃ¼bung einer beitragspflichtigen BeschÃ¤ftigung (BGE 131 V 444).</w:t>
      </w:r>
    </w:p>
    <w:p>
      <w:r>
        <w:t>1.4Â Â Â Â  FÃ¼r die Ermittlung der Beitragszeit zÃ¤hlt jeder Kalendermonat, in dem die versicherte Person beitragspflichtig ist (Art. 11 Abs. 1 der Verordnung Ã¼ber die obligatorische Arbeitslosenversicherung und die InsolvenzentschÃ¤digung, AVIV). Beitragszeiten, die nicht einen vollen Kalendermonat umfassen, werden zusammengezÃ¤hlt; je 30 Kalendertage gelten als Beitragsmonat (Abs. 2). Da fÃ¼r die Ermittlung der Beitragszeit somit nicht die Beitragstage - also die Tage, an welchen die versicherte Person tatsÃ¤chlich einer beitragspflichtigen BeschÃ¤ftigung nachgegangen ist -, sondern die Kalendertage massgebend sind, mÃ¼ssen Erstere in Kalendertage umgerechnet werden, wozu praxisgemÃ¤ss ein Umrechnungsfaktor 1,4 verwendet wird (BGE 122 V 256 E. 2a mit Hinweisen). Die Beitragszeit von TeilzeitbeschÃ¤ftigten wird nach den gleichen Regeln ermittelt wie bei Arbeitnehmern mit VollzeitbeschÃ¤ftigung (Art. 11 Abs. 4 1. Satz AVIV).</w:t>
      </w:r>
    </w:p>
    <w:p>
      <w:r>
        <w:t>1.5Â Â Â Â  Nach der Rechtsprechung ist fÃ¼r die Bestimmung der Beitragsmonate die formale Dauer des ArbeitsverhÃ¤ltnisses entscheidend. Erbringt die versicherte Person im Rahmen eines sich Ã¼ber mehrere Monate erstreckenden ArbeitsverhÃ¤ltnisses regelmÃ¤ssig oder unregelmÃ¤ssig eine Arbeitsleistung, so gilt jeder Kalendermonat, in dem Arbeit geleistet wird, als Beitragsmonat, wÃ¤hrend jene Kalendermonate innerhalb dieses ArbeitsverhÃ¤ltnisses ausser Betracht fallen, in denen die versicherte Person an gar keinem Tag gearbeitet hat. Entscheidend fÃ¼r die Ermittlung der Anzahl Beitragsmonate ist somit, ob eine Arbeitsleistung, welche sich auf mehrere in zeitlichem Abstand voneinander erbrachte EinsÃ¤tze verteilt, im Rahmen eines einzigen (Teilzeit-)ArbeitsverhÃ¤ltnisses oder von EinzeleinsÃ¤tzen mit je neuem Arbeitsvertrag erbracht wurde. Nicht entscheidend ist, ob die jeweils geleisteten Arbeitsstunden tatsÃ¤chlich einen vollen Arbeitstag ergeben (Urteil des Bundesgerichts 8C_836/2008 vom 29. Januar 2009, E. 2.2 mit Hinweisen).</w:t>
      </w:r>
    </w:p>
    <w:p>
      <w:r>
        <w:t>2.Â Â Â Â Â Â  Die Beschwerdegegnerin hat Ã¼ber die Frage nach der der BeschwerdefÃ¼hrerin zustehenden HÃ¶chstzahl von Taggeldern nach Inkrafttreten der Ãnderung von Art. 27 AVIG am 1. April 2011 noch keine VerfÃ¼gung erlassen (vgl. Urk. 11/3). Auch im vorliegenden Verfahren haben sich die Parteien zu den Auswirkungen der GesetzesÃ¤nderung auf den Taggeldanspruch der BeschwerdefÃ¼hrerin innerhalb der vom 1. MÃ¤rz 2010 bis zum 29. Februar 2012 dauernden Rahmenfrist fÃ¼r den Leistungsanspruch nicht geÃ¤ussert. Eine diesbezÃ¼gliche Ausdehnung des Verfahrens kommt daher nicht in Betracht (vgl. BGE 130 V 501, 122 V 34 E. 2a mit Hinweisen). Vorliegend zu prÃ¼fen ist daher einzig die Dauer der Beitragszeit.</w:t>
      </w:r>
    </w:p>
    <w:p>
      <w:r>
        <w:rPr>
          <w:b/>
        </w:rPr>
        <w:t>E. 3</w:t>
      </w:r>
    </w:p>
    <w:p>
      <w:r>
        <w:t>3.1Â Â Â Â  Die Beschwerdegegnerin errechnete in der vom 1. MÃ¤rz 2008 bis zum 28. Februar 2010 dauernden Beitragsrahmenfrist gestÃ¼tzt auf die Zwischenverdienstabrechnungen eine Beitragsdauer von 17,980 Monaten (Urk. 2 und 3/2), weshalb sie die Voraussetzung zum Bezug der ursprÃ¼nglich in Art. 27 Abs. 2 lit. b AVIG vorgesehenen 520 Taggelder nicht als erfÃ¼llt betrachtete.</w:t>
      </w:r>
    </w:p>
    <w:p>
      <w:r>
        <w:t>3.2Â Â Â Â  DemgegenÃ¼ber stellt sich die BeschwerdefÃ¼hrerin zur Hauptsache auf den Standpunkt (Urk. 1 und 3/3), sie sei seit dem 1. September 2008 im GeschÃ¤ft Y.___ angestellt. Die Zwischenverdienstabrechnung fÃ¼r den Monat September 2008 (Urk. 7/1) belege einzig, dass sie ihre ArbeitstÃ¤tigkeit erst am Dienstag, den 2. September, aufgenommen habe, da das GeschÃ¤ft jeweils am Montag geschlossen sei. Dessen ungeachtet sei sie aber auf den Monatsbeginn angestellt worden, weshalb auch der September 2008 als voller Beitragsmonat zu gelten habe.</w:t>
      </w:r>
    </w:p>
    <w:p>
      <w:r>
        <w:rPr>
          <w:b/>
        </w:rPr>
        <w:t>E. 4</w:t>
      </w:r>
    </w:p>
    <w:p>
      <w:r>
        <w:t>4.1Â Â Â Â  Unstrittig hat die BeschwerdefÃ¼hrerin von Oktober 2008 bis Februar 2010 eine Beitragszeit von 17 Monaten erfÃ¼llt (Urk. 1 S. 3 und Urk. 2 S. 3). Streitig ist jedoch die Anrechnung der Beitragszeit im September 2008. Es stellt sich die Frage, ob nur die ab 2. September 2008 effektiv geleisteten Arbeitstage in Kalendertage umzurechnen sind, was nach der Berechnung der Beschwerdegegnerin nur zu einer zusÃ¤tzlichen Beitragsdauer von 0,98 Monaten fÃ¼hren wÃ¼rde, oder ob dieser Monat als voller Beitragsmonat zu gelten hat. Dies hÃ¤ngt primÃ¤r davon ab, wann das ArbeitsverhÃ¤ltnis der Versicherten bei Y.___ begonnen hat.</w:t>
      </w:r>
    </w:p>
    <w:p>
      <w:r>
        <w:t>4.2Â Â Â Â  Ein schriftlicher Arbeitsvertrag liegt nicht vor. Der Argumentation der Beschwerdegegnerin, da der erste Arbeitstag der 2. September gewesen sei, habe das ArbeitsverhÃ¤ltnis auch erst an diesem Tag begonnen, kann nicht beigepflichtet werden, denn ein Arbeitsvertrag kann ohne weiteres auch mÃ¼ndlich oder durch konkludentes Verhalten abgeschlossen werden. Sodann ist es nicht entscheidend, an welchen Tagen die BeschwerdefÃ¼hrerin tatsÃ¤chlich gearbeitet hat, da sich dieser Umstand einzig auf die Berechnung des in den einzelnen Kontrollperioden erzielten Zwischenverdienstes auswirkt, aber fÃ¼r die Frage, wie der September 2008 beitragszeitlich zu behandeln ist, nicht relevant ist.</w:t>
      </w:r>
    </w:p>
    <w:p>
      <w:r>
        <w:t>Â Â Â Â Â Â Â Â  Das GeschÃ¤ft Y.___ wurde am Sonntag, dem 31. August 2008, erÃ¶ffnet ( www.___.ch ) und ist jeweils von Dienstag bis Samstag, nicht aber am Montag geÃ¶ffnet. Der erste Arbeitstag der Versicherten konnte somit nicht der 1. September sein. Aus den Zwischenverdienstabrechnungen der Monate September bis November 2008 (Urk. 3/6-8 und 7/2) ergibt sich denn auch, dass die BeschwerdefÃ¼hrerin angesichts der Ã¼blichen Ãffnungszeiten des GeschÃ¤fts montags nie, im Ãbrigen aber an unterschiedlichen Tagen im Stundenlohn wÃ¤hrend vier bis 8,5 oder 9 Stunden gearbeitet und ein zwischen 81 und 109,75 Stunden liegendes monatliches Pensum erbracht hat. Dass die BeschwerdefÃ¼hrerin nicht bereits am 1. September 2008 zu arbeiten begann, spricht somit nicht zum Vornherein gegen einen Vertragsbeginn am 1. September 2008. Aufgrund der seit September 2008 durchgehenden Anstellungs- und BeschÃ¤ftigungsdauer sowie der Tatsache, dass nicht nur in der erst nach der strittigen VerfÃ¼gung vom 18. MÃ¤rz 2010 ausgestellten ArbeitsbestÃ¤tigung vom 21. Juli 2010 (Urk. 3/4), sondern bereits im Vorsorgeausweis der Stiftung Auffangeinrichtung BVG am 19. Januar 2010 (Urk. 3/5) als Anstellungsbeginn der 1. September 2008 angegeben wurde, ist als Ã¼berwiegend wahrscheinlich anzunehmen, dass das ArbeitsverhÃ¤ltnis nach dem Willen beider Parteien am eigentlichen Monatsanfang, mithin am 1. September 2008, seinen Anfang nehmen und somit bereits den ganzen September umfassen sollte.</w:t>
      </w:r>
    </w:p>
    <w:p>
      <w:r>
        <w:t>4.3Â Â Â Â  Damit steht nach dem Gesagten fest, dass auch der September 2008 als voller Monat zu zÃ¤hlen ist und die Beitragszeit insgesamt 18 Monate betrÃ¤gt, die nach dem bis Ende MÃ¤rz 2011 in Kraft gestandenen Art. 27 lit. b AVIG bei Erreichen des 55. Altersjahres zu einem Anspruch auf 520 Taggelder in der Rahmenfrist fÃ¼r den Leistungsbezug vom 1. MÃ¤rz 2010 bis zum 29. Februar 2012 fÃ¼hrte. Ãber den sich aus einer Beitragszeit von 18 Monaten ergebenden Taggeldanspruch der BeschwerdefÃ¼hrerin beziehungsweise darÃ¼ber, ob und inwieweit die wÃ¤hrend dieser Rahmenfrist erfolgte Ãnderung von Art. 27 AVIG sich darauf auswirkt, wird die Beschwerdegegnerin neu zu verfÃ¼gen haben. Dazu ist die Sache an sie zurÃ¼ckzuweisen.</w:t>
      </w:r>
    </w:p>
    <w:p>
      <w:r>
        <w:t>Â Â Â Â Â Â Â Â  In diesem Sinne ist die Beschwerde gutzuheissen und der Einspracheentscheid vom 29. Juni 2010 aufzuheben.</w:t>
      </w:r>
    </w:p>
    <w:p>
      <w:r>
        <w:t>Das Gericht erkennt:</w:t>
      </w:r>
    </w:p>
    <w:p>
      <w:r>
        <w:t>1.Â Â Â Â Â Â Â Â  In Gutheissung der Beschwerde wird der Einspracheentscheid der Unia Arbeitslosenkasse vom 29. Juni 2010 aufgehoben, und die Sache wird mit der Feststellung, dass die BeschwerdefÃ¼hrerin in der vom 1. MÃ¤rz 2008 bis zum 28. Februar 2010 dauernden Beitragsrahmenfrist eine Beitragsdauer von 18 Monaten aufweist, an die Beschwerdegegnerin zurÃ¼ckgewiesen, damit sie Ã¼ber den Taggeldanspruch der BeschwerdefÃ¼hrerin ab 1. MÃ¤rz 2010 neu verfÃ¼ge.</w:t>
      </w:r>
    </w:p>
    <w:p>
      <w:r>
        <w:t>2.Â Â Â Â Â Â Â Â  Das Verfahren ist kostenlos.</w:t>
      </w:r>
    </w:p>
    <w:p>
      <w:r>
        <w:t>3.Â Â Â Â Â Â Â Â  Zustellung gegen Empfangsschein an:</w:t>
      </w:r>
    </w:p>
    <w:p>
      <w:r>
        <w:t>- X.___</w:t>
      </w:r>
    </w:p>
    <w:p>
      <w:r>
        <w:t>- Unia Arbeitslosenkasse</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