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AL.2010.00250 vom 27. Januar 2012</w:t>
      </w:r>
    </w:p>
    <w:p>
      <w:r>
        <w:t>ZH Sozialversicherungsgericht, 2012-01-27, DE</w:t>
      </w:r>
    </w:p>
    <w:p>
      <w:r>
        <w:rPr>
          <w:b/>
        </w:rPr>
        <w:t xml:space="preserve">Quelle: </w:t>
      </w:r>
      <w:r>
        <w:t>https://mcp.opencaselaw.ch/entscheid/zh_sozialversicherungsgericht_AL.2010.00250</w:t>
      </w:r>
    </w:p>
    <w:p>
      <w:r>
        <w:t>FR: ZH_SOZIALVERSICHERUNGSGERICHT AL.2010.00250 du 27 janvier 2012</w:t>
      </w:r>
    </w:p>
    <w:p>
      <w:r>
        <w:t>IT: ZH_SOZIALVERSICHERUNGSGERICHT AL.2010.00250 del 27 gennaio 2012</w:t>
      </w:r>
    </w:p>
    <w:p>
      <w:pPr>
        <w:pStyle w:val="Heading2"/>
      </w:pPr>
      <w:r>
        <w:t>Erwägungen</w:t>
      </w:r>
    </w:p>
    <w:p>
      <w:r>
        <w:rPr>
          <w:b/>
        </w:rPr>
        <w:t>E. 2</w:t>
      </w:r>
    </w:p>
    <w:p>
      <w:r>
        <w:t>2.1Â Â Â Â  UnrechtmÃ¤ssig bezogene Leistungen sind zurÃ¼ckzuerstatten. Der RÃ¼ckforderungsanspruch erlischt mit dem Ablauf eines Jahres, nachdem die Versicherungseinrichtung davon Kenntnis erhalten hat, spÃ¤testens aber mit dem Ablauf von fÃ¼nf Jahren nach der Entrichtung der einzelnen Leistung (Art. 25 Abs. 1 Satz 1 und Abs. 2 Satz 1 des Bundesgesetzes Ã¼ber den Allgemeinen Teil des Sozialversicherungsrechts, ATSG, in Verbindung mit Art. 95 Abs. 1 des Bundesgesetzes Ã¼ber die obligatorische Arbeitslosenversicherung und die InsolvenzentschÃ¤digung, AVIG).</w:t>
      </w:r>
    </w:p>
    <w:p>
      <w:r>
        <w:t>Â Â Â Â Â Â Â Â  Der VersicherungstrÃ¤ger kann auf formell rechtskrÃ¤ftige VerfÃ¼gungen oder Einspracheentscheide zurÃ¼ckkommen, wenn diese zweifellos unrichtig sind und wenn ihre Berichtigung von erheblicher Bedeutung ist (Art. 53 Abs. 2 ATSG). Die fÃ¼r die WiedererwÃ¤gung formell rechtskrÃ¤ftiger VerfÃ¼gungen massgebenden Voraussetzungen gelten auch mit Bezug auf die RÃ¼ckerstattung zu Unrecht bezogener Geldleistungen der Arbeitslosenversicherung (BGE 122 V 134 E. 2c, 270 E. 2) und finden ebenfalls Anwendung, wenn die zur RÃ¼ckforderung Anlass gebenden Leistungen formlos verfÃ¼gt worden sind (BGE 107 V 180 E. 2a in fine). Eine zweifellose Unrichtigkeit liegt nicht nur dann vor, wenn die in WiedererwÃ¤gung zu ziehende VerfÃ¼gung aufgrund falscher oder unzutreffender Rechtsregeln erlassen wurde, sondern auch dann, wenn massgebliche Bestimmungen nicht oder unrichtig angewandt wurden (ARV 1996/97 Nr. 28 S. 158 E. 3c), wobei eine gesetzwidrige Leistungszusprechung regelmÃ¤ssig als zweifellos unrichtig gilt (BGE 103 V 128).</w:t>
      </w:r>
    </w:p>
    <w:p>
      <w:r>
        <w:t>2.2Â Â Â Â  GemÃ¤ss Art. 31 Abs. 1 AVIG haben Arbeitnehmer, deren normale Arbeitszeit verkÃ¼rzt oder deren Arbeit ganz eingestellt ist, unter den in lit. a-d genannten Voraussetzungen Anspruch auf KurzarbeitsentschÃ¤digung. Erforderlich ist unter anderem, dass ein anrechenbarer Arbeitsausfall im Sinne der Kriterien in Art. 32 AVIG vorliegt (Art. 31 Abs. 1 lit. b AVIG) und dass das ArbeitsverhÃ¤ltnis nicht gekÃ¼ndigt ist (Art. 31 Abs. 1 lit. c AVIG).</w:t>
      </w:r>
    </w:p>
    <w:p>
      <w:r>
        <w:t>Keinen Anspruch auf KurzarbeitsentschÃ¤digung haben diejenigen Personen, in deren Dispositionsfreiheit es liegt, Kurzarbeit einzufÃ¼hren und damit den anspruchsbegrÃ¼ndenden Sachverhalt fÃ¼r eine KurzarbeitsentschÃ¤digung zu verwirklichen (vgl. BGE 123 V 234 E. 7a). Neben dem Arbeitgeber selber sind dies gemÃ¤ss Art. 31 Abs. 3 lit. c AVIG Personen, die in ihrer Eigenschaft als Gesellschafter, als finanziell am Betrieb Beteiligte oder als Mitglieder eines obersten betrieblichen Entscheidungsgremiums die Entscheidungen des Arbeitgebers bestimmen oder massgeblich beeinflussen kÃ¶nnen, sowie ihre mitarbeitenden Ehegatten.</w:t>
      </w:r>
    </w:p>
    <w:p>
      <w:r>
        <w:t>2.3Â Â Â Â  Im Bereich der ArbeitslosenentschÃ¤digung (Zweites Kapitel, Art. 8 ff. AVIG) besteht keine analoge Norm zu Art. 31 Abs. 3 AVIG, mit der sich der Anspruch auf ArbeitslosenentschÃ¤digung fÃ¼r bestimmte Personengruppen ausschliessen liesse. Daraus lÃ¤sst sich jedoch praxisgemÃ¤ss nicht der Schluss ziehen, dass die in Art. 31 Abs. 3 lit. c AVIG angefÃ¼hrten arbeitgeberÃ¤hnlichen Personen in jedem Fall Anspruch auf ArbeitslosenentschÃ¤digung haben. In der Botschaft (vgl. BBI 1980 III 591 f.) wird lediglich festgehalten, dass solche Personen gegebenenfalls anspruchsberechtigt sein kÃ¶nnten (BGE 123 V 234 E. 7).</w:t>
      </w:r>
    </w:p>
    <w:p>
      <w:r>
        <w:t>Â Â Â Â Â Â Â Â  Bei Arbeitslosigkeit arbeitgeberÃ¤hnlicher Personen kann dann nicht von einer Gesetzesumgehung gesprochen werden, wenn das Unternehmen geschlossen wird und das Ausscheiden der betreffenden mitarbeitenden Person definitiv ist. Entsprechendes gilt auch fÃ¼r den Fall, dass das Unternehmen weiterbesteht, der Arbeitnehmer oder die Arbeitnehmerin jedoch mit der KÃ¼ndigung auch endgÃ¼ltig jene Eigenschaft verliert, wegen der er beziehungsweise sie bei Kurzarbeit nach Art. 31 Abs. 3 lit. c AVIG vom Anspruch auf KurzarbeitsentschÃ¤digung ausgenommen wÃ¤re. Eine andere Situation liegt dann vor, wenn die versicherte Person nach der Entlassung ihre arbeitgeberÃ¤hnliche Stellung im Unternehmen beibehÃ¤lt und dadurch die Entscheidung des Arbeitgebers oder der Arbeitgeberin weiterhin bestimmen oder massgeblich beeinflussen kann. Wird die unternehmerische Dispositionsfreiheit, das Unternehmen jederzeit zu reaktivieren und sich bei Bedarf erneut als Arbeitnehmer oder als Arbeitnehmerin einzustellen, erhalten, lÃ¤uft dies auf die rechtsmissbrÃ¤uchliche Umgehung von Art. 31 Abs. 2 lit. c AVIG hinaus, welche Regelung ihrem Sinn nach der MissbrauchsverhÃ¼tung dient und dabei insbesondere dem Umstand Rechnung trÃ¤gt, dass der Arbeitsausfall arbeitgeberÃ¤hnlicher Personen praktisch nicht kontrollierbar ist, da sie ihn aufgrund ihrer Stellung bestimmen oder massgeblich beeinflussen kÃ¶nnen (BGE 123 V 234 E. 7b/bb).</w:t>
      </w:r>
    </w:p>
    <w:p>
      <w:r>
        <w:t>Â Â Â Â Â Â Â Â  Das rechtsmissbrÃ¤uchliche Vorgehen liegt somit nach der dargelegten hÃ¶chstrichterlichen Auffassung in der zweckwidrigen Verwendung des Rechtsinstitutes der KÃ¼ndigung. Wenn mit der KÃ¼ndigung nicht die endgÃ¼ltige AuflÃ¶sung des ArbeitsverhÃ¤ltnisses bezweckt wird, sondern sie in erster Linie zum Zweck der - vorÃ¼bergehenden - Geltendmachung von ArbeitslosenentschÃ¤digung ausgesprochen wird und von Anfang an eine Wiedereinstellung bei verÃ¤nderter GeschÃ¤ftslage vorgesehen ist, so liegt eine rechtsmissbrÃ¤uchliche Umgehung von Art. 31 Abs. 3 lit. c AVIG vor. Mit dem Mittel der KÃ¼ndigung soll hier auf einem Umweg das erreicht werden, was diese Bestimmung ausschliessen will, nÃ¤mlich dass Personen mit arbeitgeberÃ¤hnlicher Stellung fÃ¼r einen vorÃ¼bergehenden Arbeitsausfall in ihrem Betrieb Leistungen der Arbeitslosenversicherung beziehen kÃ¶nnen.</w:t>
      </w:r>
    </w:p>
    <w:p>
      <w:r>
        <w:t>2.4Â Â Â Â  GemÃ¤ss Art. 27 ATSG sind die VersicherungstrÃ¤ger und DurchfÃ¼hrungsorgane der einzelnen Sozialversicherungen verpflichtet, im Rahmen ihres ZustÃ¤ndigkeitsbereiches die interessierten Personen Ã¼ber ihre Rechte und Pflichten aufzuklÃ¤ren (Abs. 1). Jede Person hat Anspruch auf grundsÃ¤tzlich unentgeltliche Beratung Ã¼ber ihre Rechte und Pflichten. DafÃ¼r zustÃ¤ndig sind die VersicherungstrÃ¤ger, denen gegenÃ¼ber die Rechte geltend zu machen oder die Pflichten zu erfÃ¼llen sind. FÃ¼r Beratungen, die aufwendige Nachforschungen erfordern, kann der Bundesrat die Erhebung von GebÃ¼hren vorsehen und den GebÃ¼hrentarif festlegen (Abs. 2).</w:t>
      </w:r>
    </w:p>
    <w:p>
      <w:r>
        <w:t>Â Â Â Â Â Â Â Â  Nach Art. 19a der Verordnung Ã¼ber die obligatorische Arbeitslosenversicherung und die InsolvenzentschÃ¤digung (AVIV) klÃ¤ren die in Art. 76 Abs. 1 lit. a-d AVIG genannten DurchfÃ¼hrungsstellen die Versicherten Ã¼ber ihre Rechte und Pflichten auf, insbesondere Ã¼ber das Verfahren der Anmeldung und Ã¼ber die Pflicht, Arbeitslosigkeit zu vermeiden und zu verkÃ¼rzen (Abs. 1). Die Kassen klÃ¤ren die Versicherten Ã¼ber die Rechte und Pflichten auf, die sich aus dem Aufgabenbereich der Kassen ergeben (Art. 81 AVIG). Die kantonalen Amtsstellen und die regionalen Arbeitsvermittlungszentren (RAV) klÃ¤ren die Versicherten Ã¼ber die Rechte und Pflichten auf, die sich aus den jeweiligen Aufgabenbereichen ergeben ([Art. 85 und 85b AVIG]; Abs. 3).</w:t>
      </w:r>
    </w:p>
    <w:p>
      <w:r>
        <w:t>2.5Â Â Â Â  Abgeleitet aus dem Grundsatz von Treu und Glauben (Art. 9 der Bundesverfassung der Schweizerischen Eidgenossenschaft, BV), welcher den BÃ¼rger in seinem berechtigten Vertrauen auf behÃ¶rdliches Verhalten schÃ¼tzt, kÃ¶nnen falsche AuskÃ¼nfte von VerwaltungsbehÃ¶rden unter bestimmten Voraussetzungen eine vom materiellen Recht abweichende Behandlung der Rechtsuchenden gebieten. GemÃ¤ss Rechtsprechung und Doktrin ist dies der Fall, 1. wenn die BehÃ¶rde in einer konkreten Situation mit Bezug auf bestimmte Personen gehandelt hat; 2. wenn sie fÃ¼r die Erteilung der betreffenden Auskunft zustÃ¤ndig war oder wenn die rechtsuchende Person die BehÃ¶rde aus zureichenden GrÃ¼nden als zustÃ¤ndig betrachten durfte; 3. wenn die Person die Unrichtigkeit der Auskunft nicht ohne Weiteres erkennen konnte; 4. wenn sie im Vertrauen auf die Richtigkeit der Auskunft Dispositionen getroffen hat, die nicht ohne Nachteil rÃ¼ckgÃ¤ngig gemacht werden kÃ¶nnen, und 5. wenn die gesetzliche Ordnung seit der Auskunfterteilung keine Ãnderung erfahren hat (BGE 131 II 627 E. 6.1, 129 I 161 E. 4.1, 126 II 377 E. 3a, 122 II 113 E. 3b/cc, 121 V 65 E. 2a; RKUV 2000 Nr. KV 126 S. 223).</w:t>
      </w:r>
    </w:p>
    <w:p>
      <w:r>
        <w:t>Â Â Â Â Â Â Â Â  Unterbleibt eine Auskunft entgegen gesetzlicher Vorschrift (vgl. Art. 27 ATSG) oder obwohl sie nach den im Einzelfall gegebenen UmstÃ¤nden geboten war, hat die Rechtsprechung dies der Erteilung einer unrichtigen Auskunft gleichgestellt (BGE 131 V 472 E. 5 mit Hinweisen; vgl. auch Meyer-Blaser, Die Bedeutung von Art. 4 der Bundesverfassung fÃ¼r das Sozialversicherungsrecht, in: ZSR 1992 2. Halbbd., S. 299 ff., 412 f.).</w:t>
      </w:r>
    </w:p>
    <w:p>
      <w:r>
        <w:rPr>
          <w:b/>
        </w:rPr>
        <w:t>E. 3</w:t>
      </w:r>
    </w:p>
    <w:p>
      <w:r>
        <w:t>3.1Â Â Â Â  Streitig und zu prÃ¼fen ist, ob der BeschwerdefÃ¼hrer die ihm fÃ¼r die Zeit vom 1. August 2009 bis 28. Februar 2010 ausgerichtete ArbeitslosenentschÃ¤digung zurÃ¼ckzuerstatten hat.</w:t>
      </w:r>
    </w:p>
    <w:p>
      <w:r>
        <w:t>3.2Â Â Â Â  Die Verwaltung rechtfertigt ihre RÃ¼ckforderung unter Verweis auf Randziffer B29 des Kreisschreibens Ã¼ber die ArbeitslosenentschÃ¤digung (KS-ALE) in der ab 1. Januar 2007 gÃ¼ltigen Fassung damit, dass der BeschwerdefÃ¼hrer als vormals einziger Verwaltungsrat und anschliessender Liquidator der A.___ keinen Anspruch auf ArbeitslosenentschÃ¤digung bis zu seiner LÃ¶schung als Liquidator im Handelsregister per 1. MÃ¤rz 2010 habe, da er bis dahin eine arbeitgeberÃ¤hnliche Funktion inne gehabt habe (Urk. 2 und 7/8).</w:t>
      </w:r>
    </w:p>
    <w:p>
      <w:r>
        <w:t>Â Â Â Â Â Â Â Â  Dagegen stellt sich der BeschwerdefÃ¼hrer auf den Standpunkt, dass der Kassenleiter verpflichtet gewesen wÃ¤re, ihn anlÃ¤sslich des BeratungsgesprÃ¤chs vom Mai 2009 Ã¼ber die Rechtslage zu informieren, hÃ¤tte er doch diesfalls vom Bezug der Taggelder absehen oder die rechtlichen Hindernisse ordnungsgemÃ¤ss regeln kÃ¶nnen (Urk. 1).</w:t>
      </w:r>
    </w:p>
    <w:p>
      <w:r>
        <w:t>4.Â Â Â Â Â Â  Damit eine arbeitgeberÃ¤hnliche Person Anspruch auf ArbeitslosenentschÃ¤digung hat, muss ihr Ausscheiden aus der Firma endgÃ¼ltig sein. Dieses Ausscheiden muss anhand eindeutiger Kriterien gemessen werden kÃ¶nnen, welche keinen Zweifel am definitiven Austritt aus der Firma Ã¼brig lassen (ARV 2003 S. 240). Die Rechtsprechung hat wiederholt darauf abgestellt, ob der Eintrag der betreffenden Person im Handelsregister gelÃ¶scht worden ist (ARV 2002 S. 185; bestÃ¤tigt im Urteil des Bundesgerichts C 110/03 vom 8. Juni 2004). Denn erst mit der LÃ¶schung des Eintrags ist das Ausscheiden der arbeitgeberÃ¤hnlichen Person aus der Firma fÃ¼r aussenstehende Dritte erkennbar. Als weiteres Kriterium fÃ¼r den Austritt aus der Firma wird der Konkurs genannt. Indessen ist zu beachten, dass die Gesellschaftsorgane wÃ¤hrend einer allfÃ¤lligen Liquidation ihre gesetzlichen und statutarischen Befugnisse beibehalten, soweit sie zur DurchfÃ¼hrung der Liquidation erforderlich sind und dem Liquidationszweck nicht entgegenstehen (von Steiger, ZÃ¼rcher Kommentar, 4. Aufl., N 8 ff. zu Art. 823 des Obligationenrechtes, OR) und die daraus abgeleiteten Handlungen ihrer Natur nach nicht von den Liquidatoren vorgenommen werden kÃ¶nnen. Dazu kann auch die WeiterfÃ¼hrung des GeschÃ¤fts bis zu dessen Verkauf oder AuflÃ¶sung gehÃ¶ren (AHI 1994 S. 37 E. 6c mit Hinweisen auf Rechtsprechung und Lehre). Daher haben auch arbeitgeberÃ¤hnliche Personen, die als Liquidatoren eingesetzt werden, wÃ¤hrend der Liquidation in der Regel keinen Anspruch auf ArbeitslosenentschÃ¤digung (Urteil des Bundesgerichts C 267/04 vom 3. April 2006 E. 4.1; ARV 2002 S. 183).</w:t>
      </w:r>
    </w:p>
    <w:p>
      <w:r>
        <w:t>Â Â Â Â Â Â Â Â  Entsprechend hÃ¤lt B29 KS-ALE fest, dass Personen, welche gemÃ¤ss Liquidationsbeschluss weiterhin fÃ¼r die Firma in Liquidation tÃ¤tig sind, das heisst, die gesetzlichen und statutarischen Befugnisse fÃ¼r die Liquidation beibehalten, in der Regel keinen Anspruch auf ArbeitslosenentschÃ¤digung haben. FÃ¼r die Liquidation kann zum Beispiel auch die WeiterfÃ¼hrung des GeschÃ¤fts bis zu dessen Verkauf oder AuflÃ¶sung gehÃ¶ren. Der Zustand der Liquidation dauert bis zur LÃ¶schung der Firma im Handelsregister.</w:t>
      </w:r>
    </w:p>
    <w:p>
      <w:r>
        <w:t>4.2Â Â Â Â  AktenmÃ¤ssig steht fest, dass der BeschwerdefÃ¼hrer von der GrÃ¼ndung der Gesellschaft am 3. August 2007 bis zu deren AuslÃ¶sung am 27. Mai 2009 einziger Verwaltungsrat (Urk. 7/28), damit Organ der Gesellschaft und arbeitgeberÃ¤hnliche Person im Sinne der Rechtsprechung war. Mit Ã¶ffentlich beurkundetem Liquidationsbeschluss vom 27. Mai 2009 (Urk. 7/23) wurde er zum Liquidator gewÃ¤hlt. Die LÃ¶schung dieser Funktion im Handelsregister des Kantons Zug erfolgte am 1. MÃ¤rz 2010.</w:t>
      </w:r>
    </w:p>
    <w:p>
      <w:r>
        <w:t>Â Â Â Â Â Â Â Â  Erst per diesem Datum verlor der BeschwerdefÃ¼hrer nach der oben zitierten Rechtsprechung die MÃ¶glichkeit und FÃ¤higkeit, den Betrieb zu reaktivieren. Ob er dies tatsÃ¤chlich beabsichtigte, spielt insofern keine Rolle, als die Rechtsprechung gemÃ¤ss BGE 123 V 234 nicht nur dem ausgewiesenen Missbrauch an sich begegnen will, sondern bereits dem Risiko eines solchen, welches der Auszahlung von ArbeitslosenentschÃ¤digung an arbeitgeberÃ¤hnliche Personen inhÃ¤rent ist.</w:t>
      </w:r>
    </w:p>
    <w:p>
      <w:r>
        <w:rPr>
          <w:b/>
        </w:rPr>
        <w:t>E. 5</w:t>
      </w:r>
    </w:p>
    <w:p>
      <w:r>
        <w:t>5.1Â Â Â Â  Diese anspruchshindernde Eigenschaft musste der Beschwerdegegnerin indessen spÃ¤testens im Juli 2009, mithin vor dem Taggeldbezug ab 1. August 2009 bekannt sein. Der Ã¶ffentlich beurkundete AuflÃ¶sungsbeschluss mit der Wahl des BeschwerdefÃ¼hrers zum Liquidator vom 27. Mai 2009 ging bei der Beschwerdegegnerin am 13. Juli 2009 ein (vgl. Eingangsstempel auf Urk. 7/23). Am selben Tag nahm die Beschwerdegegnerin einen beglaubigten Handelsregisterauszug des Kantons Zug vom 19. Juni 2009 zu den Akten, welcher die Liquidatorenfunktion des BeschwerdefÃ¼hrers ebenfalls auswies (Urk. 7/28). Zudem ergÃ¤nzte der BeschwerdefÃ¼hrer seine Unterschrift auf der Arbeitgeberbescheinigung vom 26. Juni 2009 in Klammer mit "Liquidator" (Urk. 7/15) und unterzeichnete in derselben Art auf einer BestÃ¤tigung zu einer Restlohnzahlung zuhanden der Beschwerdegegnerin vom 30. Juni 2009 (Urk. 7/21). Bei einem durchschnittlichen Mass an Aufmerksamkeit hÃ¤tte die Beschwerdegegnerin klarerweise und ohne weitere AbklÃ¤rungen erkennen mÃ¼ssen, dass die Situation des BeschwerdefÃ¼hrers seinen Leistungsanspruch gefÃ¤hrdet. Die Beschwerdegegnerin gesteht denn auch im Rahmen der Beschwerdeantwort zu, dass sie aufgrund der Aktenlage Kenntnis von der Sachlage hatte und nicht mehr nachvollziehen kÃ¶nne, ob anlÃ¤sslich der Vorbesprechung, welche gemÃ¤ss unbestritten gebliebener Angabe des BeschwerdefÃ¼hrers im Mai 2009 stattgefunden hat (Urk. 1 S. 1), Ã¼ber die TÃ¤tigkeit als Liquidator gesprochen worden sei (Urk. 6 S. 2).</w:t>
      </w:r>
    </w:p>
    <w:p>
      <w:r>
        <w:t>Â Â Â Â Â Â Â Â  Aufgrund ihrer Beratungspflicht (E. 2.3) hÃ¤tte sie den BeschwerdefÃ¼hrer davon in Kenntnis setzen mÃ¼ssen, dass seine Anspruchsberechtigung solange ausgeschlossen bleibt, als er als Liquidator im Handelsregister eingetragen bleibt. Da sie dies unterliess, stellt sich die Frage, ob der BeschwerdefÃ¼hrer in seinem Vertrauen auf die ErfÃ¼llung der Anspruchsvoraussetzungen zu schÃ¼tzen ist.</w:t>
      </w:r>
    </w:p>
    <w:p>
      <w:r>
        <w:t>4.2Â Â Â Â  Aufgrund der Vorbringen der Parteien (vgl. Urk. 1, 6, 7/3, 7/14 S. 3) ist mit dem im Sozialversicherungsrecht Ã¼blichen Beweisgrad der Ã¼berwiegenden Wahrscheinlichkeit (BGE 126 V 353 E. 5b mit Hinweisen; vgl. BGE 130 III 321 E. 3.2 und 3.3) erstellt, dass anlÃ¤sslich des nicht nÃ¤her datierten GesprÃ¤chs zwischen dem BeschwerdefÃ¼hrer und dem Kassenleiter im Mai 2009 vor der Anmeldung zum Taggeldbezug Ã¼ber die Notwendigkeit der Niederlegung des Verwaltungsratsmandats im Hinblick auf den Taggeldbezug gesprochen worden war und der BeschwerdefÃ¼hrer hierauf sein Verwaltungsratmandat niederlegte. Weiter ist davon auszugehen, dass der BeschwerdefÃ¼hrer vom Kassenleiter nicht darÃ¼ber informiert worden war, dass auch eine Funktion als Liquidator die Anspruchsberechtigung verhindert, wobei den Parteivorbringen nicht abschliessend zu entnehmen ist, ob die Phase der Liquidation und eine allfÃ¤llige damit verbundene Aufgabe des BeschwerdefÃ¼hrers Ã¼berhaupt diskutiert wurde.</w:t>
      </w:r>
    </w:p>
    <w:p>
      <w:r>
        <w:t>Â Â Â Â Â Â Â Â  Jedenfalls ist als erstellt zu betrachten, dass fÃ¼r den BeschwerdefÃ¼hrer die anspruchhindernde Wirkung des Liquidatorenamts aufgrund der ihm zur VerfÃ¼gung stehenden Informationen und Unterlagen nicht ohne Weiteres erkennbar war. Dementsprechend Ã¼bernahm er dieselbe und unterliess es auch, das am 16. Juni 2009 Ã¼bernommene Amt vor Eintritt der Arbeitslosigkeit am 1. August 2009 niederzulegen und den Handelsregistereintrag lÃ¶schen zu lassen, war ihm angesichts seiner frÃ¼hzeitigen Anmeldung ohne Weiteres mÃ¶glich gewesen wÃ¤re. Angesichts dessen, dass der BeschwerdefÃ¼hrer das Mandat gemÃ¤ss eigenen Angaben (Urk. 7/14 S. 3 unten) ohne EntschÃ¤digung erfÃ¼llte, fehlen Anhaltspunkte fÃ¼r die Annahme, dass er bei korrekter Information seitens der Beschwerdegegnerin von der Mandatsniederlegung abgesehen hÃ¤tte, zumal er als Verwaltungsrat nach entsprechender Information seitens des Kassenleiters umgehend demissionierte.</w:t>
      </w:r>
    </w:p>
    <w:p>
      <w:r>
        <w:t>Â Â Â Â Â Â Â Â  Unter diesen UmstÃ¤nden ist der BeschwerdefÃ¼hrer in seinem berechtigten Vertrauen darauf, dass er sÃ¤mtliche Anspruchsvoraussetzungen erfÃ¼llte, zu schÃ¼tzen, weshalb er die zu Unrecht bezogenen Taggelder nicht zurÃ¼ckzuerstatten hat.</w:t>
      </w:r>
    </w:p>
    <w:p>
      <w:r>
        <w:t>Â Â Â Â Â Â Â Â  Nach dem Gesagten ist der Einspracheentscheid vom 5. Juli 2010 in Gutheissung der Beschwerde aufzuheben.</w:t>
      </w:r>
    </w:p>
    <w:p>
      <w:r>
        <w:t>Das Gericht erkennt:</w:t>
      </w:r>
    </w:p>
    <w:p>
      <w:r>
        <w:t>1.Â Â Â Â Â Â Â Â  In Gutheissung der Beschwerde wird der Einspracheentscheid der Arbeitslosenkasse IAW vom 5. Juli 2010 aufgehoben.</w:t>
      </w:r>
    </w:p>
    <w:p>
      <w:r>
        <w:t>2.Â Â Â Â Â Â Â Â  Das Verfahren ist kostenlos.</w:t>
      </w:r>
    </w:p>
    <w:p>
      <w:r>
        <w:t>3.Â Â Â Â Â Â Â Â  Zustellung gegen Empfangsschein an:</w:t>
      </w:r>
    </w:p>
    <w:p>
      <w:r>
        <w:t>- X.___</w:t>
      </w:r>
    </w:p>
    <w:p>
      <w:r>
        <w:t>- Arbeitslosenkasse IAW</w:t>
      </w:r>
    </w:p>
    <w:p>
      <w:r>
        <w:t>- seco - Direktion fÃ¼r Arbeit</w:t>
      </w:r>
    </w:p>
    <w:p>
      <w:r>
        <w:t>- Amt fÃ¼r Wirtschaft und Arbeit (AWA)</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