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AL.2010.00120 vom 28. Juni 2010</w:t>
      </w:r>
    </w:p>
    <w:p>
      <w:r>
        <w:t>ZH Sozialversicherungsgericht, 2010-06-28, DE</w:t>
      </w:r>
    </w:p>
    <w:p>
      <w:r>
        <w:rPr>
          <w:b/>
        </w:rPr>
        <w:t xml:space="preserve">Quelle: </w:t>
      </w:r>
      <w:r>
        <w:t>https://mcp.opencaselaw.ch/entscheid/zh_sozialversicherungsgericht_AL.2010.00120</w:t>
      </w:r>
    </w:p>
    <w:p>
      <w:r>
        <w:t>FR: ZH_SOZIALVERSICHERUNGSGERICHT AL.2010.00120 du 28 juin 2010</w:t>
      </w:r>
    </w:p>
    <w:p>
      <w:r>
        <w:t>IT: ZH_SOZIALVERSICHERUNGSGERICHT AL.2010.00120 del 28 giugno 2010</w:t>
      </w:r>
    </w:p>
    <w:p>
      <w:pPr>
        <w:pStyle w:val="Heading2"/>
      </w:pPr>
      <w:r>
        <w:t>Erwägungen</w:t>
      </w:r>
    </w:p>
    <w:p>
      <w:r>
        <w:rPr>
          <w:b/>
        </w:rPr>
        <w:t>E. 1</w:t>
      </w:r>
    </w:p>
    <w:p>
      <w:r>
        <w:t>1.1Â Â Â Â  X.___, geboren 1959, meldete sich am 2. September 2009 bei der Arbeitslosenversicherung zur Arbeitsvermittlung und zum Bezug von ArbeitslosenentschÃ¤digung an (Urk. 10/1 Ziff. 2, Ziff. 3).</w:t>
      </w:r>
    </w:p>
    <w:p>
      <w:r>
        <w:t>1.2Â Â Â Â  Mit VerfÃ¼gung Nr. 36435 vom 30. November 2009 (Urk. 10/20 = Urk. 10/42) und Einspracheentscheid Nr. 526 vom 24. Februar 2010 (Urk. 10/18 = Urk. 5/2) verneinte die Arbeitslosenkasse des Kantons ZÃ¼rich den Anspruch des Versicherten auf ArbeitslosenentschÃ¤digung fÃ¼r die Zeit vom 3. September bis 28. Oktober 2009 (Urk. 5/2).</w:t>
      </w:r>
    </w:p>
    <w:p>
      <w:r>
        <w:t>Mit VerfÃ¼gung Nr. 36851 vom 18. Dezember 2009 (Urk. 10/33 = Urk. 10/46) und Einspracheentscheid Nr. 17 vom 24. Februar 2010 (Urk. 10/31 = Urk. 2) ermittelte die Arbeitslosenkasse des Kantons ZÃ¼rich einen versicherten Verdienst ab dem 29. Oktober 2009 von Fr. 4'532.-- (Urk. 2).</w:t>
      </w:r>
    </w:p>
    <w:p>
      <w:r>
        <w:t>Schliesslich verneinte die Arbeitslosenkasse mit VerfÃ¼gung Nr. 36421 vom 30. November 2009 (Urk. 10/109) und Einspracheentscheid Nr. 18 vom 25. Februar 2010 (Urk. 10/107 = Urk. 6/2) den Anspruch des Versicherten auf InsolvenzentschÃ¤digung (Urk. 6/2).</w:t>
      </w:r>
    </w:p>
    <w:p>
      <w:r>
        <w:rPr>
          <w:b/>
        </w:rPr>
        <w:t>E. 2</w:t>
      </w:r>
    </w:p>
    <w:p>
      <w:r>
        <w:t>2.1Â Â Â Â  Nicht strittig und aufgrund der Akten ausgewiesen ist, dass es sich vorliegend offensichtlich um ein Firmenkonglomerat handelte (vgl. Urk. 10/21). Wie die Beschwerdegegnerin zutreffend ausgefÃ¼hrt hatte (Urk. 5/2 S. 3 Ziff. 2), war der BeschwerdefÃ¼hrer vom 9. September 2008 bis 29. Mai 2009 zunÃ¤chst als GeschÃ¤ftsfÃ¼hrer und danach bis 5. Oktober 2009 als Vizedirektor der Y.___ GmbH im Handelsregister eingetragen (Urk. 10/91). Bei der A.___ GmbH war er sodann vom 1. Oktober 2008 bis 28. Oktober 2009 als GeschÃ¤ftsfÃ¼hrer mit Einzelunterschrift im Handelsregister eingetragen (Urk. 10/92). Ebenfalls als GeschÃ¤ftsfÃ¼hrer mit Einzelunterschrift war der BeschwerdefÃ¼hrer bei der B.___ GmbH (vormals C.___ GmbH) bis zum 21. September 2009 eingetragen (Urk. 10/96). Und schliesslich war er vom 1. Oktober 2008 bis 12. Oktober 2009 auch als GeschÃ¤ftsfÃ¼hrer mit Einzelunterschrift bei der D.___ GmbH im Handelsregister eingetragen (Urk. 10/98).</w:t>
      </w:r>
    </w:p>
    <w:p>
      <w:r>
        <w:t>GestÃ¼tzt auf diese Eintragungen im Handelsregister ging die Beschwerdegegnerin davon aus, dass ein Anspruch auf ArbeitslosenentschÃ¤digung erst nach der LÃ¶schung sÃ¤mtlicher HandelsregistereintrÃ¤ge und damit ab 29. Oktober 2009 bestehe (Urk. 5/2 S. 3 f.), da - solange der BeschwerdefÃ¼hrer im Handelsregister eingetragen gewesen sei - das abstrakte Risiko eines Rechtsmissbrauchs bestanden habe (Urk. 5/2/ S. 4 Mitte). Dabei verwies sie unter anderem auf den Entscheid des Bundesgerichts in Sachen P. vom 20. April 2005 (C 75/04). Im genannten Urteil hatte das Bundesgericht ausgefÃ¼hrt, dass einem Versicherten von Gesetzes wegen eine arbeitgeberÃ¤hnliche Stellung zukomme, wenn er als VerwaltungsratsprÃ¤sident oder Liquidator tÃ¤tig sei, da in einem solchen Fall kein definitives Ausscheiden aus dem Betrieb vorliege und der Versicherte im begrenzten Rahmen der LiquidationstÃ¤tigkeit weiterhin die Geschicke des Betriebes bestimmen kÃ¶nne (Urteil C 75/04 Erw. 3). Weiter verwies die Beschwerdegegnerin auf ein Urteil des hiesigen Gerichts vom 30. November 2009 (AL.2008.00245). Darin war die Anspruchsberechtigung eines Versicherten zu beurteilen, der nach dem Liquidationsbeschluss weiterhin als geschÃ¤ftsfÃ¼hrender Gesellschafter und zugleich als Liquidator im Handelsregister eingetragen war.</w:t>
      </w:r>
    </w:p>
    <w:p>
      <w:r>
        <w:t>Wie der BeschwerdefÃ¼hrer in seiner Beschwerde zu Recht ausgefÃ¼hrt hatte (Urk. 5/1/1), sind diese beiden Sachverhalte indes mit der vorliegend zu beurteilenden Streitsache nicht vergleichbar. Weder war der BeschwerdefÃ¼hrer in der Stellung eines Verwaltungsrates noch war er als Liquidator tÃ¤tig und entsprechend im Handelsregister eingetragen.</w:t>
      </w:r>
    </w:p>
    <w:p>
      <w:r>
        <w:t>2.2Â Â Â Â  Aus dem KÃ¼ndigungsschreiben der Arbeitgeberin vom 11. August 2009 ergibt sich, dass der BeschwerdefÃ¼hrer fÃ¼r die Dauer der KÃ¼ndigungsfrist von jeglicher Arbeitsleistung freigestellt wurde. Dies deckt sich mit den Angaben des BeschwerdefÃ¼hrers in seinem Antrag auf ArbeitslosenentschÃ¤digung vom 2. September 2009 (Urk. 10/1), worin er ausgefÃ¼hrt hatte, dass sein letzter Arbeitstag am 11. August 2009 gewesen sei (Urk. 10/1 Ziff. 20). Mit Schreiben an das Handelsregisteramt vom 2. September 2009 beantragte der BeschwerdefÃ¼hrer dann die LÃ¶schung sÃ¤mtlicher Eintragungen im Handelsregister (Urk. 10/59, Urk. 10/60, Urk. 10/64). AnlÃ¤sslich der Referentenaudienz vom 17. Juni 2009 gab der BeschwerdefÃ¼hrer zudem an, nach der KÃ¼ndigung noch einige Arbeiten, die damals angefallen seien, erledigt und per Ende August 2009 definitiv seine Arbeit bei der Y.___ GmbH beendet zu haben. Dies wird bestÃ¤tigt durch seine Angaben gegenÃ¼ber der Beschwerdegegnerin betreffend den Monat September 2009, worin er ausgefÃ¼hrt hatte, im besagten Monat bei keinem Arbeitgeber gearbeitet zu haben (Urk. 10/45 Ziff. 1). Entsprechend hat er sich auch am 2. September 2009 bei der Arbeitslosenversicherung zur Arbeitsvermittlung und zum Bezug von ArbeitslosenentschÃ¤digung angemeldet (Urk. 10/1).</w:t>
      </w:r>
    </w:p>
    <w:p>
      <w:r>
        <w:t>2.3Â Â Â Â  Aus dem Gesagten ergibt sich folglich, dass der BeschwerdefÃ¼hrer seit 1. September 2009 nicht mehr fÃ¼r seine Arbeitgeberin tÃ¤tig war, deshalb die LÃ¶schung im Handelsregister beantragte und effektiv auch keinerlei Einfluss mehr auf die TÃ¤tigkeit der Gesellschaften nehmen konnte. Das Bundesgericht hat bereits in BGE 126 V 134 ausgefÃ¼hrt, dass fÃ¼r die Frage, bis wann tatsÃ¤chlich auf die TÃ¤tigkeit der Gesellschaft Einfluss genommen werden kÃ¶nne, der Zeitpunkt des effektiven RÃ¼cktritts, welcher unmittelbar wirksam sei, und nicht derjenige der LÃ¶schung im Handelsregister oder das Datum der Publikation im Schweizerischen Handelsamtsblatt entscheidend sei (BGE 126 V 137 Erw. 2b). Demnach kann aber ab dem Zeitpunkt des effektiven Austritts, der per 1. September 2009 erfolgt war, nicht mehr von einer arbeitgeberÃ¤hnlichen Stellung des BeschwerdefÃ¼hrers gesprochen werden. Da der BeschwerdefÃ¼hrer ab diesem Zeitpunkt keinerlei MÃ¶glichkeit mehr hatte, auf die GeschÃ¤ftstÃ¤tigkeit Einfluss zu nehmen, bestand auch das von der Beschwerdegegnerin angefÃ¼hrte abstrakte Risiko eines Rechtsmissbrauchs klar nicht mehr.</w:t>
      </w:r>
    </w:p>
    <w:p>
      <w:r>
        <w:t>Nach dem Gesagten ist deshalb die Anspruchsberechtigung des BeschwerdefÃ¼hrers ab 1. September 2009 zu bejahen. Die Beschwerdegegnerin hat den Anspruch auf ArbeitslosenentschÃ¤digung fÃ¼r die Zeit vom 1. September bis 28. Oktober 2009 demnach zu Unrecht verneint.</w:t>
      </w:r>
    </w:p>
    <w:p>
      <w:r>
        <w:rPr>
          <w:b/>
        </w:rPr>
        <w:t>E. 3</w:t>
      </w:r>
    </w:p>
    <w:p>
      <w:r>
        <w:t>3.1Â Â Â Â  Den versicherten Verdienst des BeschwerdefÃ¼hrers betreffend fÃ¼hrte die Beschwerdegegnerin aus, gemÃ¤ss hÃ¶chstrichterlicher Rechtsprechung sei grundsÃ¤tzlich auf die tatsÃ¤chlichen LohnbezÃ¼ge abzustellen. Von dieser Regelung kÃ¶nne nur ganz ausnahmsweise abgewichen werden (Urk. 2 S. 2 f. Ziff. 1).</w:t>
      </w:r>
    </w:p>
    <w:p>
      <w:r>
        <w:t>Im Februar 2009 seien bei der Arbeitgeberin des BeschwerdefÃ¼hrers offenbar finanzielle Probleme aufgetreten, weshalb der Lohn fÃ¼r den Monat Februar 2009 erst Ende MÃ¤rz 2009 ausbezahlt worden sei. FÃ¼r die nachfolgenden Monate seien gar keine Lohnzahlungen mehr erfolgt. Der BeschwerdefÃ¼hrer habe im Vertrauen auf die Ãusserungen der Arbeitgeberin, wonach die LiquiditÃ¤tsprobleme kurzfristiger Natur seien, einstweilen auf die Ausrichtung des Lohnes verzichtet. Dies sei klar mit dem Zweck erfolgt, seine Arbeitsstelle und die Arbeitgebergesellschaft (Y.___ GmbH), bei der er eine arbeitgeberÃ¤hnliche Stellung inne gehabt habe, zu erhalten. Damit habe der BeschwerdefÃ¼hrer das Risiko des Verlustes seiner Lohnguthaben in Kauf genommen. Eine Missbrauchsgefahr kÃ¶nne deshalb nicht offensichtlich ausgeschlossen werden. Der nicht ausbezahlte Lohn kÃ¶nne somit beim versicherten Verdienst nicht berÃ¼cksichtigt werden (Urk. 2 S. 3 Ziff. 2).</w:t>
      </w:r>
    </w:p>
    <w:p>
      <w:r>
        <w:t>3.2Â Â Â Â  Der BeschwerdefÃ¼hrer brachte dagegen vor, die nicht ausgezahlten LÃ¶hne seien bei der Ermittlung des versicherten Verdienstes zu berÃ¼cksichtigen. Er habe die LohnausstÃ¤nde mehrmals mÃ¼ndlich angemahnt und schliesslich auch die ehemalige Arbeitgeberin betrieben sowie die KonkurserÃ¶ffnung verlangt (Urk. 1/1 lit. b).</w:t>
      </w:r>
    </w:p>
    <w:p>
      <w:r>
        <w:rPr>
          <w:b/>
        </w:rPr>
        <w:t>E. 4</w:t>
      </w:r>
    </w:p>
    <w:p>
      <w:r>
        <w:t>4.1Â Â Â Â  Die massgeblichen rechtlichen Grundlagen zum versicherten Verdienst (Art. 23 AVIG) sowie zu dessen Bemessung (Art. 37 Abs. 1 und Abs. 2 der Verordnung Ã¼ber die obligatorische Arbeitslosenversicherung und die InsolvenzentschÃ¤digung; AVIV) sind im angefochtenen Einspracheentscheid zutreffend widergegeben (Urk. 2 S. 2 Ziff. 1, S. 4 Ziff. 3). Darauf kann verwiesen werden.</w:t>
      </w:r>
    </w:p>
    <w:p>
      <w:r>
        <w:t>4.2Â Â Â Â  Aus den Akten ergibt sich, dass der BeschwerdefÃ¼hrer letztmals am 31. MÃ¤rz 2009 den Lohn fÃ¼r den Monat Februar 2009 ausbezahlt erhielt. Danach wurden keine Lohnzahlungen mehr geleistet (vgl. Urk. 10/122). Bei ihrem Entscheid, die nicht ausgezahlten LÃ¶hne anlÃ¤sslich der Ermittlung des versicherten Verdienstes unberÃ¼cksichtigt zu lassen, stÃ¼tzte sich die Beschwerdegegnerin auf den Entscheid des Bundesgerichts in Sachen G. vom 9. Februar 2009 (8C_743/2008). Darin hatte das Bundesgericht einen Fall zu beurteilen, in welchem die Parteien arbeitsvertraglich einen monatlichen Lohn von Fr. 8Â500.-- vereinbart hatten. Da es sich bei der Arbeitgeberin jedoch um ein Start-up-Unternehmen handelte, wurde separat vereinbart, dass der Versicherte den vereinbarten Lohn nicht sofort beziehe (Erw. 4). Das Bundesgericht fÃ¼hrte aus, der nicht ausbezahlte Lohn kÃ¶nne beim versicherten Verdienst nicht berÃ¼cksichtigt werden, wenn der Arbeitnehmer zur UnterstÃ¼tzung der neu gegrÃ¼ndeten Arbeitgeberfirma vorlÃ¤ufig auf die Auszahlung des vereinbarten Lohnes verzichte. Diesfalls werde die Lohnauszahlung bewusst vom unternehmerischen Erfolg der Arbeitgeberfirma abhÃ¤ngig gemacht und damit auch das Risiko der Nichteinbringlichkeit in Kauf genommen (Erw. 5.2).</w:t>
      </w:r>
    </w:p>
    <w:p>
      <w:r>
        <w:t>Dieser Sachverhalt unterscheidet sich grundlegend vom vorliegend zu beurteilenden. Der BeschwerdefÃ¼hrer arbeitete seit dem 1. Juni 2008 als Senior Consultant bei der Y.___ GmbH und erhielt den vereinbarten Lohn bis im Februar 2009 regelmÃ¤ssig ausbezahlt (vgl. Urk. 10/122). Zwar ist der Beschwerdegegnerin darin beizupflichten, dass bei der Ermittlung des versicherten Verdienstes grundsÃ¤tzlich von den tatsÃ¤chlichen LohnbezÃ¼gen auszugehen ist (BGE 123 V 72 Erw. 3; Nussbaumer, Arbeitslosenversicherung, in: Schweizerisches Bundesverwaltungsrecht, SBVR, Soziale Sicherheit, Basel 2007, S. 2287 Rz. 365). Eine Abweichung rechtfertigt sich aber dort, wo ein Missbrauch im Sinne einer Vereinbarung fiktiver LÃ¶hne, welche in Wirklichkeit nicht ausbezahlt werden, praktisch ausgeschlossen werden kann (Urteil des damaligen EidgenÃ¶ssischen Versicherungsgerichts, EVG, in Sachen P. vom 29. Juli 2005, C 161/04, Erw. 3.1.1; ARV 1995 Nr. 15 S. 81 Erw. 2c). Das EVG fÃ¼hrte aus, die entsprechende Praxis rechtfertige sich, weil der Schutzzweck der Arbeitslosenversicherung es gebiete, einen Versicherten - dessen Arbeitgeber seinen vertraglichen Verpflichtungen nicht nachgekommen sei oder der diesen nicht habe nachkommen kÃ¶nnen - nicht noch zusÃ¤tzlich mit einer KÃ¼rzung der Leistungsanwartschaft zu bestrafen, also den bereits bei bestehendem ArbeitsverhÃ¤ltnis erlittenen Erwerbsausfall in das versicherte Risiko der Arbeitslosigkeit zu Ã¼bernehmen und daselbst fortzusetzen (Urteil des EVG in Sachen P. vom 29. Juli 2005, C 161/04, Erw. 3.1.2).</w:t>
      </w:r>
    </w:p>
    <w:p>
      <w:r>
        <w:t>4.3Â Â Â Â Â Â Â Â  Vorliegend kann klar ausgeschlossen werden, dass zwischen den Parteien Ã¼berhÃ¶hte EntschÃ¤digungen, auf deren Auszahlung von vornherein keine Aussicht bestand, vereinbart wurden. Dies zeigt die Tatsache, dass die Lohnzahlungen bis zum Auftreten der finanziellen Schwierigkeiten im Februar 2009 stets erfolgt waren, deutlich. Ein Missbrauch kann vorliegend somit ausgeschlossen werden. Deshalb rechtfertigt sich ein Abweichen vom Grundsatz der Ermittlung des versicherten Verdienstes auf der Grundlage der tatsÃ¤chlichen LohnbezÃ¼ge. Entscheidend zur Bemessung des versicherten Verdienstes ist demnach der vertraglich vereinbarte Lohn innerhalb des Bemessungszeitraumes vom 1. September 2008 bis 31. August 2009 (vgl. vorstehend Erw. 2.3).</w:t>
      </w:r>
    </w:p>
    <w:p>
      <w:r>
        <w:t>Die Sache ist deshalb an die Beschwerdegegnerin zurÃ¼ckzuweisen, damit diese den versicherten Verdienst im Sinne der ErwÃ¤gungen neu bemesse, die Ã¼brigen Anspruchsvoraussetzungen prÃ¼fe und hernach neu Ã¼ber den Anspruch des BeschwerdefÃ¼hrers verfÃ¼ge.</w:t>
      </w:r>
    </w:p>
    <w:p>
      <w:r>
        <w:t>In diesem Sinne ist die Beschwerde gutzuheissen.</w:t>
      </w:r>
    </w:p>
    <w:p>
      <w:r>
        <w:rPr>
          <w:b/>
        </w:rPr>
        <w:t>E. 5</w:t>
      </w:r>
    </w:p>
    <w:p>
      <w:r>
        <w:t>Â Â Â Â Â Â Â Â  Zusammenfassend ist demnach festzustellen, dass grundsÃ¤tzlich ab 1. September 2009 ein Anspruch des BeschwerdefÃ¼hrers auf ArbeitslosenentschÃ¤digung besteht, sofern die Ã¼brigen Voraussetzungen erfÃ¼llt sind. Dies wird von der Beschwerdegegnerin zu prÃ¼fen sein. Des Weiteren sind bei der Bemessung des versicherten Verdienstes die nicht erfolgten, vertraglich aber vereinbarten Zahlungen zu berÃ¼cksichtigen.</w:t>
      </w:r>
    </w:p>
    <w:p>
      <w:r>
        <w:t>Die Sache ist deshalb an die Beschwerdegegnerin zurÃ¼ckzuweisen, damit diese im Sinne der ErwÃ¤gungen den versicherten Verdienst neu bemesse, die Ã¼brigen Anspruchsvoraussetzungen prÃ¼fe und hernach neu Ã¼ber den Anspruch des BeschwerdefÃ¼hrers verfÃ¼ge.</w:t>
      </w:r>
    </w:p>
    <w:p>
      <w:r>
        <w:t>In diesem Sinne ist die Beschwerde gutzuheissen.</w:t>
      </w:r>
    </w:p>
    <w:p>
      <w:r>
        <w:t>Das Gericht beschliesst:</w:t>
      </w:r>
    </w:p>
    <w:p>
      <w:r>
        <w:t>Der Prozess wird hinsichtlich des Anspruchs auf InsolvenzentschÃ¤digung als durch RÃ¼ckzug der Beschwerde gegen den Einspracheentscheid Nr. 18 vom 25. Februar 2010 erledigt abgeschrieben,</w:t>
      </w:r>
    </w:p>
    <w:p>
      <w:r>
        <w:t>und erkennt:</w:t>
      </w:r>
    </w:p>
    <w:p>
      <w:r>
        <w:t>1.Â Â Â Â Â Â Â Â  Im Ãbrigen werden die Beschwerden in dem Sinne gutgeheissen, dass die angefochtenen Einspracheentscheide Nr. 526 und Nr. 17 vom 24. Februar 2010 aufgehoben werden und festgestellt wird, dass der BeschwerdefÃ¼hrer ab 1. September 2009 Anspruch auf ArbeitslosenentschÃ¤digung hat, sofern die weiteren Voraussetzungen erfÃ¼llt sind.</w:t>
      </w:r>
    </w:p>
    <w:p>
      <w:r>
        <w:t>Die Sache wird sodann an die Arbeitslosenkasse des Kantons ZÃ¼rich zurÃ¼ckgewiesen, damit diese im Sinne der ErwÃ¤gungen den versicherten Verdienst neu bemesse, die Ã¼brigen Anspruchsvoraussetzungen prÃ¼fe und hernach neu Ã¼ber den Anspruch des BeschwerdefÃ¼hrers verfÃ¼ge.</w:t>
      </w:r>
    </w:p>
    <w:p>
      <w:r>
        <w:t>2.Â Â Â Â Â Â Â Â  Das Verfahren ist kostenlos.</w:t>
      </w:r>
    </w:p>
    <w:p>
      <w:r>
        <w:t>3.Â Â Â Â Â Â Â Â Â Â  Zustellung gegen Empfangsschein an:</w:t>
      </w:r>
    </w:p>
    <w:p>
      <w:r>
        <w:t>- X.___</w:t>
      </w:r>
    </w:p>
    <w:p>
      <w:r>
        <w:t>- Arbeitslosenkasse des Kantons ZÃ¼rich unter Beilage einer Kopie von Urk. 14</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