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AL.2010.00062 vom 31. August 2011</w:t>
      </w:r>
    </w:p>
    <w:p>
      <w:r>
        <w:t>ZH Sozialversicherungsgericht, 2011-08-31, DE</w:t>
      </w:r>
    </w:p>
    <w:p>
      <w:r>
        <w:rPr>
          <w:b/>
        </w:rPr>
        <w:t xml:space="preserve">Quelle: </w:t>
      </w:r>
      <w:r>
        <w:t>https://mcp.opencaselaw.ch/entscheid/zh_sozialversicherungsgericht_AL.2010.00062</w:t>
      </w:r>
    </w:p>
    <w:p>
      <w:r>
        <w:t>FR: ZH_SOZIALVERSICHERUNGSGERICHT AL.2010.00062 du 31 août 2011</w:t>
      </w:r>
    </w:p>
    <w:p>
      <w:r>
        <w:t>IT: ZH_SOZIALVERSICHERUNGSGERICHT AL.2010.00062 del 31 agosto 2011</w:t>
      </w:r>
    </w:p>
    <w:p>
      <w:pPr>
        <w:pStyle w:val="Heading2"/>
      </w:pPr>
      <w:r>
        <w:t>Erwägungen</w:t>
      </w:r>
    </w:p>
    <w:p>
      <w:r>
        <w:rPr>
          <w:b/>
        </w:rPr>
        <w:t>E. 2</w:t>
      </w:r>
    </w:p>
    <w:p>
      <w:r>
        <w:t>2.1Â Â Â Â  Nach Art. 23 Abs. 1 Satz 1 AVIG gilt als versicherter Verdienst der im Sinne der AHV-Gesetzgebung massgebende Lohn, der wÃ¤hrend eines Bemessungszeitraums aus einem oder mehreren ArbeitsverhÃ¤ltnissen normalerweise erzielt wurde.</w:t>
      </w:r>
    </w:p>
    <w:p>
      <w:r>
        <w:t>Â Â Â Â Â Â Â Â Art. 37 der Verordnung Ã¼ber die obligatorische Arbeitslosenversicherung und die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Der Bemessungszeitpunkt beginnt, unabhÃ¤ngig vom Zeitpunkt der Anmeldung zum Taggeldbezug, am Tag vor dem Eintritt eines anrechenbaren Verdienstausfalls. Voraussetzung ist, dass vor diesem Tag mindestens zwÃ¶lf Beitragsmonate innerhalb der Rahmenfrist fÃ¼r die Beitragszeit liegen (Abs. 3).</w:t>
      </w:r>
    </w:p>
    <w:p>
      <w:r>
        <w:t>2.2Â Â Â Â Â Â Â Â  GestÃ¼tzt auf Art. 23 Abs. 1 AVIG ist der versicherte Verdienst der BeschwerdefÃ¼hrerin aufgrund des tatsÃ¤chlich erzielten durchschnittlichen Bruttolohns im Zeitraum vom 1. Juli bis zum 31. Dezember 2009 mit Fr. 3'934.-- (Fr. 3'631.40 x 13 / 12 = Fr. 3'934.--) zu beziffern (Urk. 8/4 S. 2, Urk. 8/6, Urk. 8/8; vorne ErwÃ¤gung 1.3). Da dieser Lohn wÃ¤hrend des Bemessungszeitraums unbestrittenermassen aus dem ArbeitsverhÃ¤ltnis mit der Y.___ erzielt wurde, ist eine andere Berechnung nicht mÃ¶glich, zumal der Gesetzestext eindeutig ist. So sieht Art. 23 Abs. 1 AVIG insbesondere nicht vor, dass der versicherte Verdienst aus einem Teilzeitpensum im Umfang der angegebenen VermittlungsfÃ¤higkeit, soweit sie das Teilzeitpensum Ã¼bersteigt, erhÃ¶ht werden kann. Satz 2 von Art. 23 Abs. 1 AVIG, wonach der HÃ¶chstbetrag des versicherten Verdienstes demjenigen der obligatorischen Unfallversicherung entspricht, ist sodann - entgegen der Auffassung der BeschwerdefÃ¼hrerin (Urk. 12) - nicht dahingehend auszulegen, dass der versicherte Verdienst je nach angegebener VermittlungsfÃ¤higkeit beliebig erhÃ¶ht werden kann, sofern der HÃ¶chstbetrag des versicherten Verdienstes gemÃ¤ss der obligatorischen Unfallversicherung nicht erreicht wird. Vielmehr wird mit diesem Satz festgehalten, dass tatsÃ¤chlich erzielte JahresgehÃ¤lter, welche den HÃ¶chstbetrag Ã¼bersteigen, nicht als versicherter Verdienst berÃ¼cksichtigt werden kÃ¶nnen. In diesen FÃ¤llen gilt der HÃ¶chstbetrag gemÃ¤ss Art. 22 der Verordnung Ã¼ber die Unfallversicherung als versicherter Verdienst. WÃ¼rde Art. 23 Abs. 1 AVIG im Sinne der BeschwerdefÃ¼hrerin ausgelegt, bestÃ¼nde nÃ¤mlich eine Missbrauchsgefahr, indem nach langjÃ¤hriger Teilzeitarbeit im Falle einer Arbeitslosigkeit einzig zum Zwecke des Bezugs hÃ¶herer Arbeitslosentaggelder eine hÃ¶herprozentige VermittlungsfÃ¤higkeit deklariert werden kÃ¶nnte.</w:t>
      </w:r>
    </w:p>
    <w:p>
      <w:r>
        <w:t>2.3Â Â Â Â  Im Weiteren ist festzuhalten, dass die AusfÃ¼hrungen der Unia Arbeitslosenkasse zur VerlÃ¤ngerung der Rahmenfrist aufgrund der Erziehung der drei Kinder gestÃ¼tzt auf Art. 9b AVIG beziehungsweise das Kreisschreiben Ã¼ber die ArbeitslosenentschÃ¤digung vom Januar 2007 (KS ALE Rz B74) zutreffen, und die Kasse gestÃ¼tzt darauf die Berechnung des versicherten Verdienstes korrekt vorgenommen hat (Urk. 2, Urk. 7 S. 2). So ist gemÃ¤ss KS ALE Rz B74 die Rahmenfrist fÃ¼r die Beitragszeit auch dann zu verlÃ¤ngern, wenn in der ordentlichen Rahmenfrist die Mindestbeitragszeit zurÃ¼ckgelegt worden ist. Die Anwendung von Art. 37 Abs. 3 AVIV kann dazu fÃ¼hren, dass fÃ¼r die Ermittlung des versicherten Verdienstes Beitragsmonate in der verlÃ¤ngerten Rahmenfrist zu berÃ¼cksichtigen sind, auch wenn in der ordentlichen Rahmenfrist die Mindestbeitragszeit erfÃ¼llt worden ist.</w:t>
      </w:r>
    </w:p>
    <w:p>
      <w:r>
        <w:t>Â Â Â Â Â Â Â Â  Die BeschwerdefÃ¼hrerin hat, wie bereits vorne erwÃ¤hnt (ErwÃ¤gung 1.2), die Beitragszeit innerhalb der Rahmenfrist von Art. 9 AVIG erfÃ¼llt. Gleichzeitig hat sie jedoch seit der Geburt ihres ersten Kindes im Jahr 2002 Erziehungsarbeit geleistet. Da ihre drei Kinder in den Jahren 2002, 2006 und 2008 zur Welt kamen (Urk. 8/41), sind die Voraussetzungen fÃ¼r eine VerlÃ¤ngerung der Rahmenfrist um sechs Jahre bis zum 1. Januar 2002 gegeben. Wie vorne erwÃ¤hnt (ErwÃ¤gung 1.3), erzielte die BeschwerdefÃ¼hrerin im Jahr 2002 bei einem 80%-Pensum einen Verdienst von Fr. 4'882.--. Unter BerÃ¼cksichtigung der angegebenen VermittlungsfÃ¤higkeit von 60 % wÃ¼rde ein versicherter Verdienst von Fr. 3'662.-- resultieren. Da dieser unter dem - gestÃ¼tzt auf den zuletzt erzielten Verdienst berechneten - versicherten Verdienst von Fr. 3'934.-- liegt, ist zu Gunsten der BeschwerdefÃ¼hrerin von der Berechnung des versicherten Verdienstes unter BerÃ¼cksichtigung einer verlÃ¤ngerten Rahmenfrist abzusehen.</w:t>
      </w:r>
    </w:p>
    <w:p>
      <w:r>
        <w:t>2.4Â Â Â Â Â Â Â Â  Zusammenfassend ist der versicherte Verdienst gestÃ¼tzt auf das zuletzt erzielte tatsÃ¤chliche Einkommen der BeschwerdefÃ¼hrerin im Zeitraum vom 1. Juli bis zum 31. Dezember 2009 mit Fr. 3'934.-- zu beziffern. Die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