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AL.2010.00034 vom 31. August 2011</w:t>
      </w:r>
    </w:p>
    <w:p>
      <w:r>
        <w:t>ZH Sozialversicherungsgericht, 2011-08-31, DE</w:t>
      </w:r>
    </w:p>
    <w:p>
      <w:r>
        <w:rPr>
          <w:b/>
        </w:rPr>
        <w:t xml:space="preserve">Quelle: </w:t>
      </w:r>
      <w:r>
        <w:t>https://mcp.opencaselaw.ch/entscheid/zh_sozialversicherungsgericht_AL.2010.00034</w:t>
      </w:r>
    </w:p>
    <w:p>
      <w:r>
        <w:t>FR: ZH_SOZIALVERSICHERUNGSGERICHT AL.2010.00034 du 31 août 2011</w:t>
      </w:r>
    </w:p>
    <w:p>
      <w:r>
        <w:t>IT: ZH_SOZIALVERSICHERUNGSGERICHT AL.2010.00034 del 31 agosto 2011</w:t>
      </w:r>
    </w:p>
    <w:p>
      <w:pPr>
        <w:pStyle w:val="Heading2"/>
      </w:pPr>
      <w:r>
        <w:t>Erwägungen</w:t>
      </w:r>
    </w:p>
    <w:p>
      <w:r>
        <w:rPr>
          <w:b/>
        </w:rPr>
        <w:t>E. 3</w:t>
      </w:r>
    </w:p>
    <w:p>
      <w:r>
        <w:t>3.1Â Â Â Â  Der Begriff des Bonus ist im Gesetz nicht definiert. Der dem BeschwerdefÃ¼hrer ausgerichtete Bonus wurde aufgrund des erfolgreichen GeschÃ¤ftsganges im Jahr 2007 nach Ermessen festgelegt. Ein vertraglicher Anspruch darauf bestand nicht (Urk. 8/4, vgl. auch Urk. 1 S. 3). Es ist den Parteien daher beizupflichten, dass der Bonus als Gratifikation im Sinne von Art. 322d des Obligationenrechts (OR) zu behandeln ist und daher als massgebender Lohn grundsÃ¤tzlich zum versicherten Verdienst zu zÃ¤hlen ist (BGE 122 V 362 E. 3a).</w:t>
      </w:r>
    </w:p>
    <w:p>
      <w:r>
        <w:t>3.2Â Â Â Â Â Â Â Â  Provisionen und dergleichen sind bei der Ermittlung des versicherten Verdienstes in jenem Bemessungszeitraum zu berÃ¼cksichtigen, fÃ¼r welchen sie geschuldet sind, auch wenn sie erst spÃ¤ter zur Auszahlung gelangen (vgl. das Urteil des damaligen EidgenÃ¶ssischen Versicherungsgerichts C 161/04 vom 29. Juli 2005 E. 3.2.1). Da der Bonus dem BeschwerdefÃ¼hrer fÃ¼r das Jahr 2007 ausgerichtet wurde, ist er bei der Ermittlung des versicherten Verdienstes auch in jenem Jahr anzurechnen. Daran Ã¤ndert nichts, dass der Bonus erst im Mai 2008 ausbezahlt wurde. Unerheblich ist aufgrund der zitierten Rechtsprechung auch, dass die AusschÃ¼ttung des Bonus im Ermessen der Arbeitgeberin stand, was der BeschwerdefÃ¼hrer bei seiner Argumentation verkennt.</w:t>
      </w:r>
    </w:p>
    <w:p>
      <w:r>
        <w:t>Â Â Â Â Â Â Â Â  Sodann ist nicht zu beanstanden, dass die Unia Arbeitslosenkasse den Bonus pro rata berÃ¼cksichtigte, zumal dieses Vorgehen der bundesgerichtlichen Rechtsprechung entspricht (vgl. Urteil des Bundesgerichts 8C_110/07 vom 8. Februar 2008 E. 3.4). Da lediglich die Monate November und Dezember 2007 in die letzten zwÃ¶lf Beitragsmonate vor Beginn der Rahmenfrist zum Leistungsbezug fallen, kann der Bonus fÃ¼r das Jahr 2007 lediglich in jenem Umfang angerechnet werden, als er anteilsmÃ¤ssig in diesen zwei Monaten angefallen ist, mithin im Betrag von Fr. 3'333.30 (2x Fr. 1'666.65). Damit ergibt sich, wie von der Unia Arbeitslosenkasse korrekt berechnet, fÃ¼r die letzten zwÃ¶lf Beitragsmonate ein Gesamtlohn von Fr. 70'933.30 beziehungsweise ein Durchschnittslohn von Fr. 5'911.-- (gerundet). Dieser Durchschnittslohn stellt gleichzeitig den massgebenden versicherten Verdienst dar, zumal er hÃ¶her ist, als der Durchschnittslohn der letzten sechs Beitragsmonate vor Beginn der Rahmenfrist fÃ¼r den Leistungsbezug von Fr. 5'750.--.</w:t>
      </w:r>
    </w:p>
    <w:p>
      <w:r>
        <w:t>Â Â Â Â Â Â Â Â  Dies fÃ¼hrt zur Abweisung der Beschwerde.</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RechtsanwÃ¤ltin Dr. Kathrin HÃ¤ssig</w:t>
      </w:r>
    </w:p>
    <w:p>
      <w:r>
        <w:t>- Unia Arbeitslosenkasse</w:t>
      </w:r>
    </w:p>
    <w:p>
      <w:r>
        <w:t>- Staatssekretariat fÃ¼r Wirtschaft seco</w:t>
      </w:r>
    </w:p>
    <w:p>
      <w:r>
        <w:t>- AWA Amt fÃ¼r Wirtschaft und Arbeit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