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AL.2010.00019 vom 31. August 2010</w:t>
      </w:r>
    </w:p>
    <w:p>
      <w:r>
        <w:t>ZH Sozialversicherungsgericht, 2010-08-31, DE</w:t>
      </w:r>
    </w:p>
    <w:p>
      <w:r>
        <w:rPr>
          <w:b/>
        </w:rPr>
        <w:t xml:space="preserve">Quelle: </w:t>
      </w:r>
      <w:r>
        <w:t>https://mcp.opencaselaw.ch/entscheid/zh_sozialversicherungsgericht_AL.2010.00019</w:t>
      </w:r>
    </w:p>
    <w:p>
      <w:r>
        <w:t>FR: ZH_SOZIALVERSICHERUNGSGERICHT AL.2010.00019 du 31 août 2010</w:t>
      </w:r>
    </w:p>
    <w:p>
      <w:r>
        <w:t>IT: ZH_SOZIALVERSICHERUNGSGERICHT AL.2010.00019 del 31 agosto 2010</w:t>
      </w:r>
    </w:p>
    <w:p>
      <w:pPr>
        <w:pStyle w:val="Heading2"/>
      </w:pPr>
      <w:r>
        <w:t>Erwägungen</w:t>
      </w:r>
    </w:p>
    <w:p>
      <w:r>
        <w:rPr>
          <w:b/>
        </w:rPr>
        <w:t>E. 1</w:t>
      </w:r>
    </w:p>
    <w:p>
      <w:r>
        <w:t>1.1Â Â Â Â  Im Urteil vom 31. Juli 2008 (AL.2007.00394; Urk. 8/40) kam das hiesige Gericht zum Schluss, dass der BeschwerdefÃ¼hrer trotz LÃ¶schung der Z.___ GmbH am 11. August 2006 wegen Einstellung des Konkurses mangels Aktiven als Verwaltungsrat der Z.___ Group AG weiterhin eine arbeitgeberÃ¤hnliche Stellung inne gehabt habe, weshalb ihm grundsÃ¤tzlich keine ArbeitslosenentschÃ¤digung zugestanden habe (Erw. 4.2). Allerdings habe die Beschwerdegegnerin mit Schreiben vom 19. Juni 2006 trotz Kenntnis des Handelsregistereintrags die Anspruchsberechtigung des BeschwerdefÃ¼hrers ab 15. Mai 2006 anerkannt und ihn in Verletzung der ihr obliegenden AufklÃ¤rungspflicht Ã¼ber die GefÃ¤hrdung des Anspruchs durch seine fortdauernde arbeitgeberÃ¤hnliche Stellung nicht orientiert (Erw. 5.3). Demzufolge wurde die Sache an die Beschwerdegegnerin zur AbklÃ¤rung der Frage zurÃ¼ckgewiesen, ob der BeschwerdefÃ¼hrer die LÃ¶schung des Eintrags sofort veranlasst hÃ¤tte, wenn er von der Verwaltung von Anfang an auf das Problem seiner arbeitgeberÃ¤hnlichen Position in den Firmen Z.___ Group AG und Z.___ GmbH aufmerksam gemacht worden wÃ¤re (Erw. 5.4).</w:t>
      </w:r>
    </w:p>
    <w:p>
      <w:r>
        <w:t>1.2Â Â Â Â Â Â Â Â  GestÃ¼tzt auf die in der Folge eingeholten AuskÃ¼nfte der weiteren zwei ehemaligen VerwaltungsrÃ¤te der Z.___ Group AG (Urk. 8/19-20, Urk. 8/34-35) sowie des BeschwerdefÃ¼hrers selbst (Urk. 8/23, Urk. 8/33) anerkannte die Kasse mit VerfÃ¼gung vom 4. Februar 2009 die Anspruchsberechtigung des BeschwerdefÃ¼hrers ab 22. Mai 2006 aus vertrauensschutzrechtlichen GrÃ¼nden.</w:t>
      </w:r>
    </w:p>
    <w:p>
      <w:r>
        <w:t>Â Â Â Â Â Â Â Â  Im vorliegend angefochtenen Einspracheentscheid vom 30. November 2009 ergÃ¤nzte die Beschwerdegegnerin, dass erst ab LÃ¶schung der Einzelfirma Y.___ im Handelsregister in verlÃ¤sslicher Weise kundgetan worden sei, dass der BeschwerdefÃ¼hrer definitiv aus der Firma ausgetreten sei. Somit habe er erst ab diesem Zeitpunkt Anspruch auf ArbeitslosenentschÃ¤digung (Urk. 2 S. 5). Weiter habe der BeschwerdefÃ¼hrer ab September 2005 von der Z.___ GmbH keine Lohnzahlungen mehr erhalten und somit aufgrund seiner arbeitgeberÃ¤hnlicher Position auf den Lohn zugunsten der Erhaltung der Gesellschaft verzichtet. Der nicht ausbezahlte Lohn kÃ¶nne unter diesen UmstÃ¤nden bei der Ermittlung des versicherten Verdienstes nicht berÃ¼cksichtigt werden, weshalb er aufgrund des durchschnittlichen Verdienstes der letzten zwÃ¶lf Beitragsmonate zu ermitteln sei und Fr. 4'134.-- betrage (Urk. 2 S. 6).</w:t>
      </w:r>
    </w:p>
    <w:p>
      <w:r>
        <w:t>Â Â Â Â Â Â Â Â  Der BeschwerdefÃ¼hrer hingegen stellt sich im Wesentlichen auf den Standpunkt, dass seine Anspruchsberechtigung ab dem Tag der Anmeldung der LÃ¶schung der Einzelfirma Y.___ beim Handelsregister, somit ab dem 15. Mai 2006 anzuerkennen sei (Urk. 1 S. 4). Ausserdem habe er in der Hoffnung, der Betrieb werde spÃ¤ter erfolgreich sein und sein Arbeitsplatz kÃ¶nne dadurch erhalten werden, mehrere Monate seine Lohnforderungen gestundet, nachdem er vorher regelmÃ¤ssig Lohn erhalten habe, was nicht missbrÃ¤uchlich sei. Zur Ermittlung des versicherten Verdienstes sei somit in Anwendung von Art. 13 Abs. 1 AVIG auf den im Arbeitsvertrag vereinbarten Lohn von brutto Fr. 11'000.-- beziehungsweise netto Fr. 10'190.-- abzustellen, was einen versicherten Verdienst von Fr. 8'900.-- ergebe (Urk. 1 S. 6-10).</w:t>
      </w:r>
    </w:p>
    <w:p>
      <w:r>
        <w:rPr>
          <w:b/>
        </w:rPr>
        <w:t>E. 2</w:t>
      </w:r>
    </w:p>
    <w:p>
      <w:r>
        <w:t>2.1Â Â Â Â  Streitig und zu prÃ¼fen ist vorerst ab wann ein Anspruch auf ArbeitslosenentschÃ¤digung entstanden ist.</w:t>
      </w:r>
    </w:p>
    <w:p>
      <w:r>
        <w:t>2.2Â Â Â Â  Es steht fest, dass der BeschwerdefÃ¼hrer am 15. Mai 2006 beim Handelsregisteramt die LÃ¶schung der Einzelfirma Y.___ beantragt hatte (Urk. 8/100-101). Damit verlor er nach konstanter Rechtsprechung diejenigen Eigenschaften, die seine arbeitgeberÃ¤hnliche Stellung ausmachten. Dieser Umstand und nicht die LÃ¶schung des Handelsregistereintrages ist fÃ¼r die Annahme eines definitiven Ausscheidens der versicherten Person aus dem Betrieb ausschlaggebend (vgl. u.a. die Urteile des Bundesgerichts beziehungsweise damaligen EidgenÃ¶ssischen Versicherungsgerichts vom 22. Februar 2008, 8C_245/2007, Erw. 3.2 sowie vom 7. August 2001, C 426/00, Erw. 3). Anhaltspunkte dafÃ¼r, dass der BeschwerdefÃ¼hrer die Entscheidungen der Einzelfirma Y.___ bis zur LÃ¶schung am 19. Mai 2006 weiterhin bestimmte oder massgeblich beeinflusste, liegen keine vor. Demzufolge stehen ihm bereits ab dem 16. Mai 2006 Leistungen der Arbeitslosenversicherung zu.</w:t>
      </w:r>
    </w:p>
    <w:p>
      <w:r>
        <w:rPr>
          <w:b/>
        </w:rPr>
        <w:t>E. 3</w:t>
      </w:r>
    </w:p>
    <w:p>
      <w:r>
        <w:t>3.1Â Â Â Â  Der BeschwerdefÃ¼hrer hat die Beitragszeit erfÃ¼llt, nachdem er wÃ¤hrend mindestens zwÃ¶lf Monaten als Angestellter der Z.___ GmbH eine beitragspflichtige BeschÃ¤ftigung ausgeÃ¼bt hat (Art. 13 Abs. 1 des Bundesgesetzes Ã¼ber die obligatorische Arbeitslosenversicherung und die InsolvenzentschÃ¤digung (AVIG). Streitig ist der dem Taggeldanspruch zugrunde zu legende versicherte Verdienst.</w:t>
      </w:r>
    </w:p>
    <w:p>
      <w:r>
        <w:t>3.2Â Â Â Â  Nach Art. 23 Abs. 1 AVIG gilt als versicherter Verdienst der im Sinne der AHV-Gesetzgebung massgebende Lohn, der wÃ¤hrend eines Bemessungszeitraums aus einem oder mehreren ArbeitsverhÃ¤ltnissen normalerweise erzielt wurde. Art. 37 der Verordnung Ã¼ber die obligatorische Arbeitslosenversicherung und InsolvenzentschÃ¤digung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w:t>
      </w:r>
    </w:p>
    <w:p>
      <w:r>
        <w:t>Â Â Â Â Â Â Â Â  Als massgebender Lohn gemÃ¤ss Art. 5 Abs. 2 des Bundesgesetzes Ã¼ber die Alters- und Hinterlassenenversicherung (AHVG) gilt jedes Entgelt fÃ¼r in unselbstÃ¤ndiger Stellung auf bestimmte oder unbestimmte Zeit geleistete Arbeit. Zum massgebenden Lohn gehÃ¶ren begrifflich sÃ¤mtliche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(BGE 133 V 555 E. 4 S. 558).</w:t>
      </w:r>
    </w:p>
    <w:p>
      <w:r>
        <w:t>Â Â Â Â Â Â Â Â  PraxisgemÃ¤ss ist bei der Ermittlung des versicherten Verdienstes der im Bemessungszeitraum tatsÃ¤chlich erzielte Lohn massgebend; eine davon abweichende Lohnabrede zwischen Arbeitgeber und Arbeitnehmer hat grundsÃ¤tzlich unbeachtlich zu bleiben (BGE 131 V 444 Erw. 3.2.1 S. 450 f.; 128 V 189 Erw. 3a/aa S. 190, je mit Hinweisen). Der versicherte Verdienst nach Art. 23 AVIG bildet ein Korrektiv bei allfÃ¤lligen missbrÃ¤uchlichen Lohnvereinbarungen zwischen Arbeitnehmer und Arbeitgeber, indem grundsÃ¤tzlich die tatsÃ¤chlichen LohnbezÃ¼ge im Bemessungszeitraum massgebend sind (BGE 131 V 444 Erw. 3.2.3 S. 451 mit Hinweis). Von dieser Regelung im Einzelfall abzuweichen, rechtfertigt sich nur dort, wo ein Missbrauch im Sinne der Vereinbarung fiktiver LÃ¶hne, welche in Wirklichkeit nicht zur Auszahlung gelangt sind, praktisch ausgeschlossen werden kann. Ob subjektiv die Absicht einer Gesetzesumgehung bestand oder zumindest eine solche in Kauf genommen wurde, ist nicht von Bedeutung. Entscheidend ist die unter objektivem Gesichtswinkel zu bejahende Missbrauchsgefahr. Eine restriktive Haltung dergestalt, dass bei der Ermittlung des versicherten Verdienstes nur in begrÃ¼ndeten AusnahmefÃ¤llen auf die Lohnabrede zwischen Arbeitgeber und Arbeitnehmer abzustellen ist, erscheint auch aus gesetzessystematischen GrÃ¼nden geboten. FÃ¼r die ErfÃ¼llung der Mindestbeitragszeit von sechs oder zwÃ¶lf Monaten innerhalb der Rahmenfrist als eine Voraussetzung fÃ¼r den Anspruch auf ArbeitslosenentschÃ¤digung (Art. 8 Abs. 1 lit. e und Art. 13 Abs. 1 AVIG) genÃ¼gt die AusÃ¼bung einer an sich beitragspflichtigen BeschÃ¤ftigung nicht. Vielmehr bildet eine solche TÃ¤tigkeit nur Beitragszeiten, wenn und soweit hiefÃ¼r effektiv ein Lohn ausbezahlt wird (BGE 128 V 189 Erw. 3a/aa S. 190 mit Hinweisen).</w:t>
      </w:r>
    </w:p>
    <w:p>
      <w:r>
        <w:t>3.3Â Â Â Â  Mit Blick auf den Lohnfluss ist unbestritten, dass im Arbeitsvertrag zwar ein Lohn von Fr. 10'100.- vereinbart worden war, jedoch ab September 2005 keine Zahlungen mehr erfolgten. Der BeschwerdefÃ¼hrer fÃ¼hrt denn auch aus, er habe in Abweichung zu dem festgelegten SalÃ¤r auf seine Lohnforderungen zu Gunsten der Sicherung der Firma verzichtet. Wie vorgÃ¤ngig erwÃ¤hnt, Ã¤ndert dies nichts an der Anspruchsvoraussetzung bezÃ¼glich einer BeschÃ¤ftigung von mehr als zwÃ¶lf Monaten, ist jedoch bei der Festssetzung des massgebenden versicherten Verdienstes zu berÃ¼cksichtigen (Urteil des Bundesgerichts vom 13. Juni 2006 [C 266/05]). Sodann sind fÃ¼r die Ermittlung des versicherten Verdienstes die tatsÃ¤chlichen LohnbezÃ¼ge massgeblich und nicht die arbeitsvertraglich festgelegten LÃ¶hne (Nussbaumer, Arbeitslosenversicherung, 2. Auflage, RdZiff. 365, BGE 123 V 70, Erw. 3.). Das Vorgehen der Verwaltung, auf den tatsÃ¤chlichen Lohnfluss der letzten zwÃ¶lf Monate abzustellen, war demnach rechtens.</w:t>
      </w:r>
    </w:p>
    <w:p>
      <w:r>
        <w:t>4.Â Â Â Â Â Â Â Â  Zusammenfassend lÃ¤sst sich feststellen, dass der BeschwerdefÃ¼hrer ab 16. Mai 2006 Anspruch auf ArbeitslosenentschÃ¤digung bei einem versicherten Verdienst von Fr. 4'134.-- hat.</w:t>
      </w:r>
    </w:p>
    <w:p>
      <w:r>
        <w:t>5.Â Â Â Â Â Â  Die Beschwerdegegnerin ist ausgangsgemÃ¤ss zur Bezahlung einer reduzierten ProzessentschÃ¤digung an den anwaltlich vertretenen BeschwerdefÃ¼hrer zu verpflichten (Â§ 34 Abs. 1 und 3 des Gesetzes Ã¼ber das Sozialversicherungsgericht [GSVGer] in Verbindung mit Art. 61 lit. g des Bundesgesetzes Ã¼ber den Allgemeinen Teil des Sozialversicherungsrechts [ATSG]).</w:t>
      </w:r>
    </w:p>
    <w:p>
      <w:r>
        <w:t>Â Â Â Â Â Â Â Â  Unter BerÃ¼cksichtigung dieser Kriterien ist die ProzessentschÃ¤digung auf Fr. 700.-- festzusetzen.</w:t>
      </w:r>
    </w:p>
    <w:p>
      <w:r>
        <w:t>Das Gericht erkennt:</w:t>
      </w:r>
    </w:p>
    <w:p>
      <w:r>
        <w:t>1.Â Â Â Â Â Â Â Â  In teilweiser Gutheissung der Beschwerde wird der Einspracheentscheid der Arbeitslosenkasse des Kantons ZÃ¼rich vom 30. November 2004 aufgehoben, und es wird festgestellt, dass der BeschwerdefÃ¼hrer ab 16. Mai 2006 Anspruch auf ArbeitslosenentschÃ¤digung bei einem versicherten Verdienst von Fr. 4'134.-- hat.</w:t>
      </w:r>
    </w:p>
    <w:p>
      <w:r>
        <w:t>2.Â Â Â Â Â Â Â Â  Das Verfahren ist kostenlos.</w:t>
      </w:r>
    </w:p>
    <w:p>
      <w:r>
        <w:t>3.Â Â Â Â Â Â Â Â  Die Beschwerdegegnerin wird verpflichtet, dem BeschwerdefÃ¼hrer eine ProzessentschÃ¤digung von Fr. 700.-- (inkl. Barauslagen und MWSt) zu bezahlen.</w:t>
      </w:r>
    </w:p>
    <w:p>
      <w:r>
        <w:t>4.Â Â Â Â Â Â Â Â Â Â  Zustellung gegen Empfangsschein an:</w:t>
      </w:r>
    </w:p>
    <w:p>
      <w:r>
        <w:t>- Rechtsanwalt Dr. Peter T. Isler</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