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AL.2009.00276 vom 3. August 2010</w:t>
      </w:r>
    </w:p>
    <w:p>
      <w:r>
        <w:t>ZH Sozialversicherungsgericht, 2010-08-03, DE</w:t>
      </w:r>
    </w:p>
    <w:p>
      <w:r>
        <w:rPr>
          <w:b/>
        </w:rPr>
        <w:t xml:space="preserve">Quelle: </w:t>
      </w:r>
      <w:r>
        <w:t>https://mcp.opencaselaw.ch/entscheid/zh_sozialversicherungsgericht_AL.2009.00276</w:t>
      </w:r>
    </w:p>
    <w:p>
      <w:r>
        <w:t>FR: ZH_SOZIALVERSICHERUNGSGERICHT AL.2009.00276 du 3 août 2010</w:t>
      </w:r>
    </w:p>
    <w:p>
      <w:r>
        <w:t>IT: ZH_SOZIALVERSICHERUNGSGERICHT AL.2009.00276 del 3 agosto 2010</w:t>
      </w:r>
    </w:p>
    <w:p>
      <w:pPr>
        <w:pStyle w:val="Heading2"/>
      </w:pPr>
      <w:r>
        <w:t>Erwägungen</w:t>
      </w:r>
    </w:p>
    <w:p>
      <w:r>
        <w:rPr>
          <w:b/>
        </w:rPr>
        <w:t>E. 2</w:t>
      </w:r>
    </w:p>
    <w:p>
      <w:r>
        <w:t>Es seien dem BeschwerdefÃ¼hrer ab dem 1. Januar 2009 Arbeitslosengelder auszurichten.</w:t>
      </w:r>
    </w:p>
    <w:p>
      <w:r>
        <w:rPr>
          <w:b/>
        </w:rPr>
        <w:t>E. 3</w:t>
      </w:r>
    </w:p>
    <w:p>
      <w:r>
        <w:t>Eventualiter: Es sei auf die RÃ¼ckforderung des Betrages in der HÃ¶he von Fr. 7'250.85 infolge grosser HÃ¤rte zu verzichten.</w:t>
      </w:r>
    </w:p>
    <w:p>
      <w:r>
        <w:rPr>
          <w:b/>
        </w:rPr>
        <w:t>E. 4</w:t>
      </w:r>
    </w:p>
    <w:p>
      <w:r>
        <w:t>Es sei festzustellen, dass ab dem 27. November 2009 die Voraussetzungen fÃ¼r einen Leistungsbezug von Arbeitslosengeldern erfÃ¼llt sind.</w:t>
      </w:r>
    </w:p>
    <w:p>
      <w:r>
        <w:rPr>
          <w:b/>
        </w:rPr>
        <w:t>E. 5</w:t>
      </w:r>
    </w:p>
    <w:p>
      <w:r>
        <w:t>Eventualiter: Es sei auf die RÃ¼ckforderung des Betrages in der HÃ¶he von Fr. 7'250.85 infolge grosser HÃ¤rte zu verzichten.</w:t>
      </w:r>
    </w:p>
    <w:p>
      <w:r>
        <w:rPr>
          <w:b/>
        </w:rPr>
        <w:t>E. 6</w:t>
      </w:r>
    </w:p>
    <w:p>
      <w:r>
        <w:t>Alles unter Kosten- und EntschÃ¤digungsfolgen zulasten der Beschwerdegegnerin.Â</w:t>
      </w:r>
    </w:p>
    <w:p>
      <w:r>
        <w:t>Â Â Â Â Â Â Â Â  Die Kasse hielt am 24. Februar 2010 an ihrem Antrag auf Abweisung der Beschwerde fest, anerkannte aber den definitiven Austritt der Ehefrau von X.___ aus der Firma per 26. November 2009 (Urk. 17).</w:t>
      </w:r>
    </w:p>
    <w:p>
      <w:r>
        <w:t>3.Â Â Â Â Â Â  Auf die Vorbringen der Parteien und die eingereichten Akten wird, soweit erforderlich, im Rahmen der nachfolgenden ErwÃ¤gungen eingegangen.</w:t>
      </w:r>
    </w:p>
    <w:p>
      <w:r>
        <w:t>Das Gericht zieht in ErwÃ¤gung:</w:t>
      </w:r>
    </w:p>
    <w:p>
      <w:r>
        <w:t>1.Â Â Â Â Â Â</w:t>
      </w:r>
    </w:p>
    <w:p>
      <w:r>
        <w:t>1.1 Streitig und zu prÃ¼fen ist, ob die Beschwerdegegnerin zu Recht die Anspruchsberechtigung des BeschwerdefÃ¼hrers verneint hat. Von der Beschwerdegegnerin anerkannt und nicht mehr zu prÃ¼fen ist, dass der BeschwerdefÃ¼hrer per Ende 2008 seine eigene arbeitgeberÃ¤hnliche Stellung aufgegeben hat und dass die Ehefrau des BeschwerdefÃ¼hrers per 26. November 2009 definitiv aus der Y.___ AG ausgetreten ist (Urk. 17).</w:t>
      </w:r>
    </w:p>
    <w:p>
      <w:r>
        <w:t>1.2Â Â Â Â  Die Beschwerdegegnerin begrÃ¼ndete ihren Entscheid im Wesentlichen damit, die Ehefrau des BeschwerdefÃ¼hrers sei seit dem 29. Oktober 2007 als Mitglied des Verwaltungsrates eingetragen, zunÃ¤chst bis zum 18. Mai 2009 mit Einzelunterschriftsberechtigung und danach ohne Zeichnungsberechtigung. Der BeschwerdefÃ¼hrer als ehemaliger Angestellter der Y.___ AG habe daher in analoger Anwendung von Art. 31 Abs. 3 lit. c AVIG keinen Anspruch auf ArbeitslosenentschÃ¤digung. Dass sich die Y.___ AG in der Zwischenzeit in Liquidation befinde, vermÃ¶ge daran nichts zu Ã¤ndern, da der Verwaltungsrat und der Liquidator weiterhin die Geschicke der Gesellschaft bestimmten. Zudem sei die Ehefrau des BeschwerdefÃ¼hrers EigentÃ¼merin rund eines Drittels des Aktienkapitals und kÃ¶nne durch diese finanzielle Beteiligung die Entscheidungen der Y.___ AG massgeblich beeinflussen. Daran Ã¤ndere nichts, dass der GeschÃ¤ftsbetrieb gemÃ¤ss dem BeschwerdefÃ¼hrer aufgegeben worden und die Gesellschaft in Liquidation sei. Da der BeschwerdefÃ¼hrer demgemÃ¤ss keinen Anspruch auf ArbeitslosenentschÃ¤digung habe, mÃ¼sse er die fÃ¼r die Monate Januar und Februar 2009 bereits ausbezahlte ArbeitslosenentschÃ¤digung zurÃ¼ckerstatten. FÃ¼r die PrÃ¼fung des Erlassgesuches sei das Amt fÃ¼r Wirtschaft und Arbeit zustÃ¤ndig, weshalb auf das Erlassgesuch mangels sachlicher ZustÃ¤ndigkeit nicht einzutreten und das Gesuch nach Eintritt der Rechtskraft des RÃ¼ckforderungsentscheides an dieses zu Ã¼berweisen sei (Urk. 2). Im Weiteren hielt sie fest, da der Ausschluss der in Art. 31 Abs. 3 lit. c AVIG genannten Personen absolut sei, bestehe kein Spielraum fÃ¼r eine BeweisfÃ¼hrung in dem Sinne, dass keine Missbrauchsgefahr bestanden habe, und habe der BeschwerdefÃ¼hrer so lange keinen Anspruch auf ArbeitslosenentschÃ¤digung, bis seine Ehefrau als Mitglied des Verwaltungsrates im Handelsregister gelÃ¶scht sei und ihren Drittel am Aktienkapital der Y.___ AG an unabhÃ¤ngige Drittpersonen verÃ¤ussert habe (Urk. 7).</w:t>
      </w:r>
    </w:p>
    <w:p>
      <w:r>
        <w:t>1.3Â Â Â Â  Der BeschwerdefÃ¼hrer liess dem entgegenhalten, dass, nachdem ihm die KÃ¼ndigung per 31. Dezember 2008 ausgesprochen worden, am 17. November 2008 die Betriebseinrichtung verkauft und der Mietvertrag des Ladenlokals am 25. September 2008 auf den 31. MÃ¤rz 2009 gekÃ¼ndigt worden sei. Die Y.___ AG sei spÃ¤testens seit dem 1. Januar 2009 mangels Personal und mangels einer GeschÃ¤ftslokalitÃ¤t nicht mehr aktiv und existiere wirtschaftlich gar nicht mehr. Sobald die Firma definitiv im Handelsregister gelÃ¶scht sein werde, kÃ¶nne bewiesen werden, dass er seine arbeitgeberÃ¤hnliche Stellung definitiv per Ende 2008 aufgegeben habe. Auch die Ehefrau habe keine arbeitgeberÃ¤hnliche Stellung mehr, weshalb kein abstraktes Rechtsmissbrauchsrisiko mehr bestehe. Der Anspruch auf ArbeitslosenentschÃ¤digung sei somit unabhÃ¤ngig vom Zeitpunkt der LÃ¶schung der Ehefrau im Handelsregister im Zeitpunkt seines effektiven RÃ¼cktritts per 31. Dezember 2008 entstanden. Es kÃ¶nne bewiesen werden, dass nie die Gefahr einer missbrÃ¤uchlichen Beanspruchung von Arbeitslosengeldern bestanden habe (Urk. 1 Ziff. 7, Urk. 8/65 Ziff. 7 ff.). Am 29. April 2009 seien sÃ¤mtliche Aktien auf den Liquidator Ã¼bertragen worden. Der Handelsregistereintrag seiner Ehefrau sei am 26. November 2009 gelÃ¶scht worden, weshalb er ab dem 27. November 2009 jedenfalls Anspruch auf ArbeitslosenentschÃ¤digung habe (Urk. 13).</w:t>
      </w:r>
    </w:p>
    <w:p>
      <w:r>
        <w:t>2.Â Â Â Â Â Â  Die anwendbaren gesetzlichen Bestimmungen sowie die nach Lehre und Rechtsprechung massgeblichen Kriterien fÃ¼r die Beurteilung der vorliegenden Streitsache wurden im Einspracheentscheid der Beschwerdegegnerin zutreffend und grundsÃ¤tzlich umfassend dargelegt (Urk. 2 S. 3 ff.). Darauf kann verwiesen werden.</w:t>
      </w:r>
    </w:p>
    <w:p>
      <w:r>
        <w:t>3.Â Â Â Â Â Â  Zu prÃ¼fen ist, bis wann der BeschwerdefÃ¼hrer aufgrund der arbeitgeberÃ¤hnlichen Stellung seiner Ehefrau keinen Anspruch auf ArbeitslosenentschÃ¤digung hatte.</w:t>
      </w:r>
    </w:p>
    <w:p>
      <w:r>
        <w:t>3.1Â Â Â Â  Der BeschwerdefÃ¼hrer beantragte in Ziff. 1 seines abgeÃ¤nderten Rechtsbegehrens, fÃ¼r die Zeit vom 1. Januar 2009 bis 28. Februar 2009 sei ein Anspruch auf Arbeitslosengelder zu bejahen (Urk. 13 S. 2).</w:t>
      </w:r>
    </w:p>
    <w:p>
      <w:r>
        <w:t>Â Â Â Â Â Â Â Â  Vom 1. Januar 2009 bis zum 28. Februar 2009 war die Ehefrau des BeschwerdefÃ¼hrers als VerwaltungsrÃ¤tin mit Einzelzeichnungsberechtigung der Y.___ AG im Handelsregister eingetragen. Zudem war sie Inhaberin von rund einem Drittel der Aktien der Firma. Die Ehefrau des BeschwerdefÃ¼hrers hatte im erwÃ¤hnten Zeitraum demgemÃ¤ss eine arbeitgeberÃ¤hnliche Stellung inne. Der Umstand, dass gemÃ¤ss Angaben des BeschwerdefÃ¼hrers kein Personal mehr vorhanden gewesen und das GeschÃ¤ftslokal definitiv gekÃ¼ndigt gewesen sei, vermag daran nichts zu Ã¤ndern, kann doch der Betrieb der Firma aufgrund dessen noch nicht als im Sinne der Rechtsprechung definitiv geschlossen gelten.</w:t>
      </w:r>
    </w:p>
    <w:p>
      <w:r>
        <w:t>Â Â Â Â Â Â Â Â  Vom 1. Januar bis 28. Februar 2009 hatte der BeschwerdefÃ¼hrer demgemÃ¤ss aufgrund der arbeitgeberÃ¤hnlichen Stellung seiner Ehefrau keinen Anspruch auf ArbeitslosenentschÃ¤digung.</w:t>
      </w:r>
    </w:p>
    <w:p>
      <w:r>
        <w:t>3.2Â Â Â Â  Sodann beantragte der BeschwerdefÃ¼hrer die Anerkennung seines Anspruchs auf ArbeitslosenentschÃ¤digung ab 1. MÃ¤rz bis zum 26. November 2009 (Urk. 13 S. 2).</w:t>
      </w:r>
    </w:p>
    <w:p>
      <w:r>
        <w:t>Â Â Â Â Â Â Â Â  In diesem Zeitraum wurde die AuflÃ¶sung er Gesellschaft beschlossen, ein Liquidator bestimmt (Urk. 3/4.2), die Firma ab dem 18. Mai 2009 mit dem Zusatz Âin LiquidationÂ im Handelsregister gefÃ¼hrt (Urk. 20/2) und sÃ¤mtliche Firmenaktien auf den Liquidator Ã¼bertragen (Urk. 14/2.1-2.15). Die Ehefrau des BeschwerdefÃ¼hrers war bis zum 26. November 2009 weiterhin als VerwaltungsrÃ¤tin, jedoch ab dem 18. Mai 2009 ohne Zeichnungsberechtigung im Handelsregister eingetragen (Urk. 20/2).</w:t>
      </w:r>
    </w:p>
    <w:p>
      <w:r>
        <w:t>Â Â Â Â Â Â Â Â  Auch nachdem die Firma in Liquidation getreten war, haben die Organe - und damit die Ehefrau des BeschwerdefÃ¼hrers als VerwaltungsrÃ¤tin - ihre gesetzlichen und statutarischen Befugnisse insoweit beibehalten, als sie fÃ¼r die Liquidation erforderlich sind (vgl. Art. 739 Abs. 2 des Schweizerischen Obligationenrechts [OR]). Die Ehefrau konnte damit weiterhin Entscheide fÃ¼r die Firma fÃ¤llen und deren Geschick bestimmen, behielt mithin ihre arbeitgeberÃ¤hnliche Stellung bei (vgl. Urteil des EidgenÃ¶ssischen Versicherungsgerichts vom 13. April 2006 in Sachen F., C 298/05, Erw. 2, mit Hinweisen).</w:t>
      </w:r>
    </w:p>
    <w:p>
      <w:r>
        <w:t>Â Â Â Â Â Â Â Â  Weder der Eintritt der Liquidationsphase noch die weiteren genannten und aktenkundigen UmstÃ¤nde hatten demnach einen Einfluss auf das weitere Bestehen der arbeitgeberÃ¤hnlichen Stellung der Ehefrau des BeschwerdefÃ¼hrers im Zeitraum vom 1. MÃ¤rz bis zum 26. November 2009, weshalb der BeschwerdefÃ¼hrer aufgrund dessen auch in diesem Zeitraum keinen Anspruch auf ArbeitslosenentschÃ¤digung hat.</w:t>
      </w:r>
    </w:p>
    <w:p>
      <w:r>
        <w:t>3.3Â Â Â Â  Zum Zeitraum nach Erlass des angefochtenen Einspracheentscheides vom 7. Oktober 2009 ist zunÃ¤chst zu bemerken, dass fÃ¼r die Beurteilung der GesetzmÃ¤ssigkeit der angefochtenen VerfÃ¼gung oder des Einspracheentscheides fÃ¼r das Sozialversicherungsgericht in der Regel der Sachverhalt massgebend ist, der zur Zeit des Erlasses des angefochtenen Verwaltungsaktes gegeben war. Tatsachen, die jenen Sachverhalt seither verÃ¤ndert haben, sollen im Normalfall Gegenstand einer neuen VerwaltungsverfÃ¼gung bilden (BGE 130 V 140 Erw. 2.1 mit Hinweis). Sie kÃ¶nnen indessen, unter Wahrung des rechtlichen GehÃ¶rs, berÃ¼cksichtigt werden, wenn sie kurze Zeit nach dem Erlass des angefochtenen Entscheids eingetreten sind, sich ihre Beachtung aus prozessÃ¶konomischen GrÃ¼nden unbedingt aufdrÃ¤ngt und sie hinreichend klar feststehen (BGE 105 V 161 f. Erw. 2d; ZAK 1984 S. 349 Erw. 1b). Dies ist der Fall, wenn sie mit dem Streitgegenstand in engem Sachzusammenhang stehen und geeignet sind, die Beurteilung im Zeitpunkt des Entscheiderlasses zu beeinflussen (BGE 99 V 102 Erw. 4 mit Hinweisen).</w:t>
      </w:r>
    </w:p>
    <w:p>
      <w:r>
        <w:t>Â Â Â Â Â Â Â Â  Es besteht vorliegend keinerlei Anlass, das Verfahren in zeitlicher Hinsicht auszudehnen, nachdem die Beschwerdegegnerin in ihrer Duplik selber bereits signalisiert hat, aufgrund der neu aufgelegten Beweise (Ãbertragung der Aktien an den Liquidator, LÃ¶schung des Eintrags der Ehefrau des BeschwerdefÃ¼hrers als Mitglied des Verwaltungsrats im Handelsregister am 26. November 2009) den Anspruch des BeschwerdefÃ¼hrers auf Taggelder der Arbeitslosenversicherung neu zu prÃ¼fen (Urk. 17).</w:t>
      </w:r>
    </w:p>
    <w:p>
      <w:r>
        <w:t>4.</w:t>
      </w:r>
    </w:p>
    <w:p>
      <w:r>
        <w:t>4.1Â Â Â Â  GemÃ¤ss dem Gesagten hatte der BeschwerdefÃ¼hrer im Januar und Februar 2009 keinen Anspruch auf ArbeitslosenentschÃ¤digung, weshalb er die in diesen zwei Monaten entrichtete ArbeitslosenentschÃ¤digung in HÃ¶he von Fr. 7'250.85 unrechtmÃ¤ssig bezog und die Beschwerdegegnerin diese zu Recht zurÃ¼ckfordert. Die HÃ¶he der verfÃ¼gten RÃ¼ckforderung wurde nicht bestritten. Sie steht mit der Aktenlage in Einklang (Urk. 8/40), weshalb der Einspracheentscheid auch in dieser Hinsicht nicht zu beanstanden ist.</w:t>
      </w:r>
    </w:p>
    <w:p>
      <w:r>
        <w:t>4.2Â Â Â Â  Hinsichtlich des vom BeschwerdefÃ¼hrer sowohl vor der Vorinstanz als auch im vorliegenden Verfahren gestellten Gesuchs um Erlass der RÃ¼ckforderung ist zu bemerken, dass dieses - wie die Beschwerdegegnerin bereits im angefochtenen Entscheid einlÃ¤sslich darlegte (Urk. 2 S. 5) - erst nach Eintritt der Rechtskraft des RÃ¼ckforderungsentscheides durch das Amt fÃ¼r Wirtschaft und Arbeit zu prÃ¼fen ist. Da demgemÃ¤ss bis anhin Ã¼ber dieses Gesuch zu Recht nicht befunden wurde und es daher an einem Anfechtungsgegenstand mangelt, ist auf das auch im vorliegenden Verfahren erneuerte Gesuch nicht einzutreten.</w:t>
      </w:r>
    </w:p>
    <w:p>
      <w:r>
        <w:t>Das Gericht erkennt:</w:t>
      </w:r>
    </w:p>
    <w:p>
      <w:r>
        <w:t>1.Â Â Â Â Â Â Â Â  Die Beschwerde wird abgewiesen, soweit auf sie eingetreten wird.</w:t>
      </w:r>
    </w:p>
    <w:p>
      <w:r>
        <w:t>2.Â Â Â Â Â Â Â Â  Das Verfahren ist kostenlos.</w:t>
      </w:r>
    </w:p>
    <w:p>
      <w:r>
        <w:t>3.Â Â Â Â Â Â Â Â  Zustellung gegen Empfangsschein an:</w:t>
      </w:r>
    </w:p>
    <w:p>
      <w:r>
        <w:t>- Rechtsanwalt Tobias Figi</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