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AL.2009.00191 vom 6. April 2011</w:t>
      </w:r>
    </w:p>
    <w:p>
      <w:r>
        <w:t>ZH Sozialversicherungsgericht, 2011-04-06, DE</w:t>
      </w:r>
    </w:p>
    <w:p>
      <w:r>
        <w:rPr>
          <w:b/>
        </w:rPr>
        <w:t xml:space="preserve">Quelle: </w:t>
      </w:r>
      <w:r>
        <w:t>https://mcp.opencaselaw.ch/entscheid/zh_sozialversicherungsgericht_AL.2009.00191</w:t>
      </w:r>
    </w:p>
    <w:p>
      <w:r>
        <w:t>FR: ZH_SOZIALVERSICHERUNGSGERICHT AL.2009.00191 du 6 avril 2011</w:t>
      </w:r>
    </w:p>
    <w:p>
      <w:r>
        <w:t>IT: ZH_SOZIALVERSICHERUNGSGERICHT AL.2009.00191 del 6 aprile 2011</w:t>
      </w:r>
    </w:p>
    <w:p>
      <w:pPr>
        <w:pStyle w:val="Heading2"/>
      </w:pPr>
      <w:r>
        <w:t>Erwägungen</w:t>
      </w:r>
    </w:p>
    <w:p>
      <w:r>
        <w:rPr>
          <w:b/>
        </w:rPr>
        <w:t>E. 3.1</w:t>
      </w:r>
    </w:p>
    <w:p>
      <w:r>
        <w:t>Im Urteil des hiesigen Gerichts vom 27. Januar 2009 (Prozess-Nr. AL.2008.00317) wurde festgehalten, dass die bei den Akten liegenden Lohnbelege der Y.___ AG (Urk. 11/49), der IK-Auszug (Urk. 11/43) und die Steuerrechnungen (Urk. 11/37) als Indizien fÃ¼r die HÃ¶he des versicherten Lohnes dienten; es seien aber diesbezÃ¼glich weitere AbklÃ¤rungen notwendig. Beispielsweise seien die Konkursakten, weitere GeschÃ¤ftsakten sowie die SteuererklÃ¤rung der Y.___ AG zu konsultieren. Die bereits vorliegenden Zahlen (insbesondere die im IK-Auszug genannten) seien im Ãbrigen nicht ohne Weiteres unbeachtlich, handle es sich dabei doch um weit unter dem maximal versicherten Verdienst liegende BetrÃ¤ge. Es sei deshalb nicht naheliegend, dass es sich dabei um missbrÃ¤uchliche Angaben handle (Erw. 4).</w:t>
      </w:r>
    </w:p>
    <w:p>
      <w:r>
        <w:rPr>
          <w:b/>
        </w:rPr>
        <w:t>E. 3.2</w:t>
      </w:r>
    </w:p>
    <w:p>
      <w:r>
        <w:t>Die Beschwerdegegnerin forderte den BeschwerdefÃ¼hrer nach entsprechender Kontaktierung des zustÃ¤ndigen Konkursamtes (Urk. 11/20) auf, die den Lohnfluss und die LohnhÃ¶he betreffenden Konkurs- und GeschÃ¤ftsakten sowie eine Kopie der SteuererklÃ¤rung der Y.___ AG der letzten zwei GeschÃ¤ftsjahre vor dem Konkurs einzureichen (Urk. 11/19). Am 11. MÃ¤rz 2009 teilte der BeschwerdefÃ¼hrer mit, er habe nach persÃ¶nlicher Durchsicht in den Konkursakten keine Informationen Ã¼ber die LohnhÃ¶he gefunden. Weitere GeschÃ¤ftsakten als die bereits eingereichten lÃ¤gen nicht vor, ebenso wenig eine GeschÃ¤ftssteuererklÃ¤rung, da sein TreuhÃ¤nder seine diesbezÃ¼gliche Pflicht nicht erfÃ¼llt habe (Urk. 18).</w:t>
      </w:r>
    </w:p>
    <w:p>
      <w:r>
        <w:rPr>
          <w:b/>
        </w:rPr>
        <w:t>E. 3.3</w:t>
      </w:r>
    </w:p>
    <w:p>
      <w:r>
        <w:t>Die Beschwerdegegnerin setzte daraufhin den versicherten Verdienst auf Fr. 3'750.-- fest und begrÃ¼ndete dies wie folgt (Urk. 11/3 S. 2): Der BeschwerdefÃ¼hrer habe sein im Jahr 2008 erzieltes Einkommen von den SteuerbehÃ¶rden auf Fr. 49'100.-- einschÃ¤tzen lassen. Dies ergebe einen monatlichen Nettolohn von Fr. 4'091.-- und, gemÃ¤ss den in den Lohnabrechnungen ausgewiesenen SozialabzÃ¼gen von 6.05 %, einen monatlichen Bruttolohn von Fr. 4'355.--. GemÃ¤ss IK-Auszug habe er 2006 Einkommen von monatlich Fr. 3'750.-- brutto und 2007 wÃ¤hrend 8 Monaten von je Fr. 5'750.-- brutto erzielt. Die eingereichten Lohnabrechnungen stammten von ihm selbst und seien nicht massgeblich. GemÃ¤ss Kreisschreiben des seco Ã¼ber die ArbeitslosenentschÃ¤digung (SECO-ALE) 2007 sei in dieser Situation auf den geringeren Betrag, somit Fr. 3'750.--, abzustellen.</w:t>
      </w:r>
    </w:p>
    <w:p>
      <w:r>
        <w:rPr>
          <w:b/>
        </w:rPr>
        <w:t>E. 4.1</w:t>
      </w:r>
    </w:p>
    <w:p>
      <w:r>
        <w:t>Nach der Rechtsprechung ist die AusÃ¼bung einer an sich beitragspflichtigen BeschÃ¤ftigung nur Beitragszeiten bildend, wenn und soweit hiefÃ¼r effektiv ein Lohn ausbezahlt wird. Mit dem Erfordernis des Nachweises effektiver Lohnzahlung sollen und kÃ¶nnen MissbrÃ¤uche im Sinne fiktiver Lohnvereinbarungen zwischen Arbeitgeber und Arbeitnehmer verhindert werden (ARV 2001 Nr. 27 S. 228 Erw. 4c). Als Beweis fÃ¼r den tatsÃ¤chlichen Lohnfluss genÃ¼gen Belege Ã¼ber entsprechende Zahlungen auf ein auf den Namen des Arbeitnehmers oder der Arbeitnehmerin lautendes Post- oder Bankkonto. Bei behaupteter Barauszahlung fallen Lohnquittungen und AuskÃ¼nfte von ehemaligen Mitarbeitern (allenfalls in Form von Zeugenaussagen) in Betracht. HÃ¶chstens Indizien fÃ¼r tatsÃ¤chliche Lohnzahlung bilden Arbeitgeberbescheinigungen, vom Arbeitnehmer oder der Arbeitnehmerin unterzeichnete Lohnabrechnungen und SteuererklÃ¤rungen sowie Eintragungen im individuellen Konto (BGE 131 V 444 Erw. 1.2 mit Hinweisen).</w:t>
      </w:r>
    </w:p>
    <w:p>
      <w:r>
        <w:rPr>
          <w:b/>
        </w:rPr>
        <w:t>E. 4.2</w:t>
      </w:r>
    </w:p>
    <w:p>
      <w:r>
        <w:t>Nach entsprechender AbklÃ¤rung durch die Beschwerdegegnerin sowie erneuter Aufforderung des BeschwerdefÃ¼hrers, rechtsgenÃ¼gliche Belege fÃ¼r die HÃ¶he des bezogenen Lohnes einzureichen, sind weiterhin weder Konkurs- noch GeschÃ¤fts- noch sonstige Firmenakten vorhanden, die Aufschluss Ã¼ber die HÃ¶he des versicherten Verdienstes geben kÃ¶nnten. Wie das hiesige Gericht bereits mit Urteil vom 27. Januar 2009 in ErwÃ¤gung 4.1 festhielt, kann sich eine mangelnde Bestimmbarkeit der exakten LohnhÃ¶he dabei zu Ungunsten des Versicherten auswirken (Urteil des Bundesgerichts 8C_245/2007 vom 22. Februar 2008 in Sachen O., Erw. 5).</w:t>
      </w:r>
    </w:p>
    <w:p>
      <w:r>
        <w:t>Die Beschwerdegegnerin hat aufgrund der vorhandenen Akten den versicherten Verdienst unter Vornahme einer nachvollziehbaren Berechnung auf Fr. 3'750.-- festgelegt (vgl. vorstehend Erw. 3.3). Dies ist angesichts des Umstands, dass - auch dies wurde vom hiesigen Gericht bereits rechtskrÃ¤ftig festgestellt - sÃ¤mtliche vorhandenen Akten nur indizienweise Aufschluss Ã¼ber die HÃ¶he des bezogenen Lohnes zu geben vermÃ¶gen, nicht zu beanstanden. Insbesondere hat die Beschwerdegegnerin nicht dafÃ¼r einzustehen, dass der BeschwerdefÃ¼hrer als einziges Mitglied des Verwaltungsrats der Y.___ AG (vgl. Urk. 11/38/2) es versÃ¤umte, seine LohnbezÃ¼ge rechtsgenÃ¼glich, beispielsweise von einem TreuhandbÃ¼ro, erstellen zu lassen und die GeschÃ¤ftsbÃ¼cher ordentlich zu fÃ¼hren. Eine ErhÃ¶hung des versicherten Verdienstes Ã¼ber das im Jahr 2006 dokumentierte Minimum hinaus fÃ¤llt deshalb ausser Betracht. Das im Jahr 2006 verabgabte Einkommen erscheint als zutreffender, ist doch nicht nachvollziehbar, dass der BeschwerdefÃ¼hrer kurz vor dem Konkurs mit einer LohnerhÃ¶hung bedacht worden sein sollte, zumal er dies - auch nicht ansatzweise - beweisen kann.</w:t>
      </w:r>
    </w:p>
    <w:p>
      <w:r>
        <w:t>Der angefochtene Entscheid erweist sich damit als rechtens,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Unia Arbeitslosenkasse</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