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AL.2009.00176 vom 10. Juli 2009</w:t>
      </w:r>
    </w:p>
    <w:p>
      <w:r>
        <w:t>ZH Sozialversicherungsgericht, 2009-07-10, DE</w:t>
      </w:r>
    </w:p>
    <w:p>
      <w:r>
        <w:rPr>
          <w:b/>
        </w:rPr>
        <w:t xml:space="preserve">Quelle: </w:t>
      </w:r>
      <w:r>
        <w:t>https://mcp.opencaselaw.ch/entscheid/zh_sozialversicherungsgericht_AL.2009.00176</w:t>
      </w:r>
    </w:p>
    <w:p>
      <w:r>
        <w:t>FR: ZH_SOZIALVERSICHERUNGSGERICHT AL.2009.00176 du 10 juillet 2009</w:t>
      </w:r>
    </w:p>
    <w:p>
      <w:r>
        <w:t>IT: ZH_SOZIALVERSICHERUNGSGERICHT AL.2009.00176 del 10 luglio 2009</w:t>
      </w:r>
    </w:p>
    <w:p>
      <w:pPr>
        <w:pStyle w:val="Heading2"/>
      </w:pPr>
      <w:r>
        <w:t>Erwägungen</w:t>
      </w:r>
    </w:p>
    <w:p>
      <w:r>
        <w:rPr>
          <w:b/>
        </w:rPr>
        <w:t>E. 2</w:t>
      </w:r>
    </w:p>
    <w:p>
      <w:r>
        <w:t>2.1Â Â Â Â  Die Beschwerdegegnerin hat in der VerfÃ¼gung vom 19. Januar 2009 (Urk. 13/1) die gesetzlichen Voraussetzungen fÃ¼r den Anspruch auf KurzarbeitsentschÃ¤digung (Art. 31 ff. AVIG) sowie die Rechtsprechung zum Ausschluss von Personen in arbeitgeberÃ¤hnlicher Stellung vom Anspruch auf Leistungen bei missbrÃ¤uchlicher Umgehung der Vorschriften Ã¼ber die KurzarbeitsentschÃ¤digung (BGE 113 V 74) und die rechtsprechungsgemÃ¤sse Ausdehnung dieser Regelung auf die ArbeitslosenentschÃ¤digung (BGE 123 V 234 Erw. 7) richtig dargelegt. Darauf wird verwiesen.</w:t>
      </w:r>
    </w:p>
    <w:p>
      <w:r>
        <w:t>2.2Â Â Â Â  Der BeschwerdefÃ¼hrer war sowohl bei der KÃ¼ndigung am 27. Oktober 2008 als auch bei der Beendigung des ArbeitsverhÃ¤ltnisses per 31. Dezember 2008 (vgl. Arbeitgeberbescheinigung, Urk. 2) zwar nicht Organ der Einzelfirma "Y.___, Z.___", doch blieb seine Ehefrau Z.___ einzelzeichnungsberechtigte Inhaberin der Firma (Handelsregister-Auszug, Urk. 8/7). Sie besass damit weiterhin die Dispositionsfreiheit und damit die MÃ¶glichkeit, ihren Ehemann erneut anzustellen.</w:t>
      </w:r>
    </w:p>
    <w:p>
      <w:r>
        <w:t>Â Â Â Â Â Â Â Â  Unter solchen UmstÃ¤nden kann weder eine rechtsmissbrÃ¤uchliche Umgehung der Vorschriften Ã¼ber die KurzarbeitsentschÃ¤digung noch die Gefahr eines missbrÃ¤uchlichen Beanspruchens der Arbeitslosenversicherung ausgeschlossen werden. Folglich muss rechtsprechungsgemÃ¤ss (vgl. vorerwÃ¤hnten BGE 123 V 234) auch ein Anspruch auf ArbeitslosenentschÃ¤digung verneint werden. Nach dem klaren Wortlaut des Art. 31 Abs. 3 lit. b AVIG hÃ¤tte der Beschwerde fÃ¼hrende Ehemann keinen Anspruch auf KurzarbeitsentschÃ¤digung; denn seine Ehefrau war einzelzeichnungsberechtigte Arbeitgeberin. Diese Ausschlusseigenschaft ("Ehegatte") verliert er weder durch die GÃ¼tertrennung (vgl. Urk. 1 S. 7) noch bei Eintritt der Teil- oder Ganzarbeitslosigkeit.</w:t>
      </w:r>
    </w:p>
    <w:p>
      <w:r>
        <w:t>2.3Â Â Â Â  An dieser Rechtslage vermÃ¶gen sÃ¤mtliche Vorbringen des BeschwerdefÃ¼hrers nichts zu Ã¤ndern. Vielmehr erweist sich seine Beschwerde in jeder Beziehung als unbegrÃ¼ndet, weshalb sie vollumfÃ¤nglich abzuweisen ist.</w:t>
      </w:r>
    </w:p>
    <w:p>
      <w:r>
        <w:t>3.Â Â Â Â Â Â  Das Begehren um Bestellung eines unentgeltlichen Rechtsbeistandes ist gegenstandslos, da der BeschwerdefÃ¼hrer im vorliegenden Verfahren keinen Anwalt in Anspruch nahm und ihm demzufolge auch keine Vertretungskosten entstanden sind. Im Ãbrigen ist das Verfahren kostenlos (Art. 61 lit. a des Bundesgesetzes Ã¼ber den Allgemeinen Teil des Sozialversicherungsrechts, ATSG).</w:t>
      </w:r>
    </w:p>
    <w:p>
      <w:r>
        <w:t>Das Gericht erkennt:</w:t>
      </w:r>
    </w:p>
    <w:p>
      <w:r>
        <w:t>1.Â Â Â Â Â Â Â Â  Die Beschwerde wird abgewiesen, soweit auf sie eingetreten wird.</w:t>
      </w:r>
    </w:p>
    <w:p>
      <w:r>
        <w:t>2.Â Â Â Â Â Â Â Â  Zustellung gegen Empfangsschein an:</w:t>
      </w:r>
    </w:p>
    <w:p>
      <w:r>
        <w:t>- X.___</w:t>
      </w:r>
    </w:p>
    <w:p>
      <w:r>
        <w:t>- Unia Arbeitslosenkasse unter Beilage des Doppels von Urk. 15</w:t>
      </w:r>
    </w:p>
    <w:p>
      <w:r>
        <w:t>- Staatssekretariat fÃ¼r Wirtschaft seco</w:t>
      </w:r>
    </w:p>
    <w:p>
      <w:r>
        <w:t>- AWA Amt fÃ¼r Wirtschaft und Arbeit</w:t>
      </w:r>
    </w:p>
    <w:p>
      <w:r>
        <w:t>3.Â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