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AL.2009.00127 vom 20. Januar 2011</w:t>
      </w:r>
    </w:p>
    <w:p>
      <w:r>
        <w:t>ZH Sozialversicherungsgericht, 2011-01-20, DE</w:t>
      </w:r>
    </w:p>
    <w:p>
      <w:r>
        <w:rPr>
          <w:b/>
        </w:rPr>
        <w:t xml:space="preserve">Quelle: </w:t>
      </w:r>
      <w:r>
        <w:t>https://mcp.opencaselaw.ch/entscheid/zh_sozialversicherungsgericht_AL.2009.00127</w:t>
      </w:r>
    </w:p>
    <w:p>
      <w:r>
        <w:t>FR: ZH_SOZIALVERSICHERUNGSGERICHT AL.2009.00127 du 20 janvier 2011</w:t>
      </w:r>
    </w:p>
    <w:p>
      <w:r>
        <w:t>IT: ZH_SOZIALVERSICHERUNGSGERICHT AL.2009.00127 del 20 gennaio 2011</w:t>
      </w:r>
    </w:p>
    <w:p>
      <w:pPr>
        <w:pStyle w:val="Heading2"/>
      </w:pPr>
      <w:r>
        <w:t>Erwägungen</w:t>
      </w:r>
    </w:p>
    <w:p>
      <w:r>
        <w:rPr>
          <w:b/>
        </w:rPr>
        <w:t>E. 3</w:t>
      </w:r>
    </w:p>
    <w:p>
      <w:r>
        <w:t>3.1Â Â Â Â  Nach Art. 23 Abs. 1 des Bundesgesetzes Ã¼ber die obligatorische Arbeitslosenversicherung und die InsolvenzentschÃ¤digung (AVIG) gilt als versicherter Verdienst der im Sinne der AHV-Gesetzgebung massgebende Lohn, der wÃ¤hrend eines Bemessungszeitraums aus einem oder mehreren ArbeitsverhÃ¤ltnissen normalerweise erzielt wurde. Art. 37 der Verordnung Ã¼ber die obligatorische Arbeitslosenversicherung und die InsolvenzentschÃ¤digung (AVIV) regelt den Bemessungszeitraum. Danach bemisst sich der versicherte Verdienst nach dem Durchschnittslohn der letzten sechs Beitragsmonate (nach Art. 11 AVIV) vor Beginn der Rahmenfrist fÃ¼r den Leistungsbezug (Abs. 1). Er bemisst sich nach dem Durchschnittslohn der letzten zwÃ¶lf Beitragsmonate vor Beginn der Rahmenfrist fÃ¼r den Leistungsbezug, wenn dieser Durchschnittslohn hÃ¶her ist als derjenige nach Absatz 1 (Abs. 2). Der versicherte Verdienst beschrÃ¤nkt sich auf das aus der normalen Arbeitszeit resultierende Einkommen (BGE 126 V 207 ff., 125 V 475 ff.). Nebst der ÃberzeitentschÃ¤digung ist auch die ÃberstundenentschÃ¤digung vom versicherten Verdienst ausgenommen (BGE 129 V 105 ff.).3.2Â Â Â Â Â Â Â Â  Nicht versichert ist ein Nebenverdienst (Art. 23 Abs. 3 Satz 1 AVIG). Als solcher gilt jeder Verdienst, den ein Versicherter ausserhalb seiner normalen Arbeitszeit als Arbeitnehmer oder ausserhalb des ordentlichen Rahmens seiner selbstÃ¤ndigen ErwerbstÃ¤tigkeit erzielt (Satz 2). Hinter dieser Regelung wie auch dem in Art. 23 Abs. 1 AVIG verwendeten Rechtsbegriff "normalerweise" steht der Grundgedanke, dass die ALV nur fÃ¼r das Risiko des Verlustes einer normalen Ã¼blichen ArbeitnehmertÃ¤tigkeit Versicherungsschutz gewÃ¤hrt. Entsprechend bleibt ein Nebenverdienst auch bei der Zwischenverdienstregelung unberÃ¼cksichtigt (Art. 24 Abs. 3 Satz 2 AVIG).</w:t>
      </w:r>
    </w:p>
    <w:p>
      <w:r>
        <w:t>3.3Â Â Â Â  Als Zwischenverdienst gilt jedes Einkommen aus unselbstÃ¤ndiger oder selbstÃ¤ndiger ErwerbstÃ¤tigkeit, das die arbeitslose Person innerhalb einer Kontrollperiode erzielt. Der anzuwendende EntschÃ¤digungssatz bestimmt sich nach Art. 22 AVIG. Als Verdienstausfall gilt die Differenz zwischen dem in der Kontrollperiode erzielten Zwischenverdienst, mindestens aber dem berufs- und ortsÃ¼blichen Ansatz fÃ¼r die betreffende Arbeit, und dem versicherten Verdienst (Art. 24 Abs. 1 und 2 AVIG). Ist das Einkommen geringer als die dem Versicherten zustehende ArbeitslosenentschÃ¤digung, so besteht innerhalb der Rahmenfrist fÃ¼r den Leistungsbezug ein Anspruch auf Kompensationszahlungen (Art. 41a Abs. 1 AVIV).</w:t>
      </w:r>
    </w:p>
    <w:p>
      <w:r>
        <w:t>Â Â Â Â Â Â Â Â  Nebenverdienste (Art. 23 Abs. 3 AVIG) bleiben bei der Differenzermittlung unberÃ¼cksichtigt (Art. 24 Abs. 3 AVIG). Eine Steigerung der NebenverdiensttÃ¤tigkeit wÃ¤hrend der Arbeitslosigkeit kann aber zur Annahme von Zwischenverdienst fÃ¼hren (BGE 123 V 230 ff., Urteil des ehemaligen EidgenÃ¶ssischen Versicherungsgerichts in Sachen B., C 149/02, Erw. 4).</w:t>
      </w:r>
    </w:p>
    <w:p>
      <w:r>
        <w:rPr>
          <w:b/>
        </w:rPr>
        <w:t>E. 3.4</w:t>
      </w:r>
    </w:p>
    <w:p>
      <w:r>
        <w:t>3.4.1Â Â  Nach Art. 95 Abs. 1 AVIG richtet sich die RÃ¼ckforderung mit Ausnahme der FÃ¤lle von Art. 55 AVIG nach Art. 25 des Bundesgesetzes Ã¼ber den Allgemeinen Teil des Sozialversicherungsrechts (ATSG). GemÃ¤ss Art. 25 Abs. 1 ATSG sind unrechtmÃ¤ssig bezogene Leistungen zurÃ¼ckzuerstatten. Wer Leistungen in gutem Glauben empfangen hat, muss sie nicht zurÃ¼ckerstatten, wenn eine grosse HÃ¤rte vorliegt.</w:t>
      </w:r>
    </w:p>
    <w:p>
      <w:r>
        <w:t>Â Â Â Â Â Â Â Â  Der RÃ¼ckforderungsanspruch erlischt mit dem Ablauf eines Jahres, nachdem die Versicherungseinrichtung davon Kenntnis erhalten hat, spÃ¤testens aber mit dem Ablauf von fÃ¼nf Jahren nach der Entrichtung der einzelnen Leistung. Wird der RÃ¼ckerstattungsanspruch aus einer strafbaren Handlung hergeleitet, fÃ¼r welche das Strafrecht eine lÃ¤ngere VerjÃ¤hrungsfrist vorsieht, so ist diese Frist massgebend (Art. 25 Abs. 2 ATSG).</w:t>
      </w:r>
    </w:p>
    <w:p>
      <w:r>
        <w:t>3.4.2Â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(Art. 53 Abs. 2 ATSG; BGE 127 V 469 Erw. 2c mit Hinweisen).Â Â</w:t>
      </w:r>
    </w:p>
    <w:p>
      <w:r>
        <w:t>Â Â Â Â Â Â Â Â  Nach der bisherigen Rechtsprechung ist eine erhebliche Bedeutung jedenfalls dann noch nicht anzunehmen, wenn ein Betrag von wenigen Hundert Franken auf dem Spiel steht (ZAK 1989 518; SVR 1995 KZ Nr. 13); sofern es sich um Entscheide mit regelmÃ¤ssig wiederkehrenden Leistungen handelt, ist allerdings eine Erheblichkeit schon bei einer geringfÃ¼gigen Korrektur anzunehmen (vgl. BGE 102 V 128).</w:t>
      </w:r>
    </w:p>
    <w:p>
      <w:r>
        <w:t>Â Â Â Â Â Â Â Â  Weil der Entscheid Ã¼ber die Vornahme der WiedererwÃ¤gung in das Ermessen des VersicherungstrÃ¤gers gestellt ist, kann er auch Ã¼ber die zeitliche Wirkung derselben bestimmen (vgl. BGE 110 V 295), sofern der Eintritt der Wirkung einer WiedererwÃ¤gung nicht durch eine Rechtsnorm geregelt ist. Letzteres betrifft insbesondere den Tatbestand des unrechtmÃ¤ssigen Leistungsbezugs; hier ist - nach Art. 25 Abs. 1 ATSG - eine rÃ¼ckwirkende Korrektur vorzunehmen, ausser eine Norm des Einzelgesetzes sehe eine andere LÃ¶sung vor (Kieser, ATSG-Kommentar, 2. Auflage, ZÃ¼rich, Basel, Genf 2009, RZ 40 zu Art. 53).</w:t>
      </w:r>
    </w:p>
    <w:p>
      <w:r>
        <w:t>4.Â Â Â Â Â Â</w:t>
      </w:r>
    </w:p>
    <w:p>
      <w:r>
        <w:t>4.1Â Â Â Â  Im Zusammenhang mit der RÃ¼ckforderung aufgrund der Korrektur des versicherten Verdienstes lÃ¤sst der BeschwerdefÃ¼hrer weder die unzweifelhafte Unrichtigkeit des ursprÃ¼nglich errechneten versicherten Verdienstes von Fr. 8'900.--, noch die Korrektheit des neu errechneten Verdienstes von Fr. 8'776.-- bestreiten. Auch wird die daraus resultierende RÃ¼ckforderung von Fr. 806.20 masslich zu Recht nicht in Frage gestellt. Jedoch lÃ¤sst der BeschwerdefÃ¼hrer die Erheblichkeit der RÃ¼ckforderung bestreiten, weshalb die Neuberechnung lediglich ex nunc zu erfolgen habe.</w:t>
      </w:r>
    </w:p>
    <w:p>
      <w:r>
        <w:t>Â Â Â Â Â Â Â Â  Dabei verkennt er, dass die zeitliche Wirkung der WiedererwÃ¤gung im Anwendungsbereich von Art. 25 Abs. 1 ATSG nicht im Belieben des VersicherungstrÃ¤gers steht, sofern die WiedererwÃ¤gungsvoraussetzungen gemÃ¤ss Art. 53 Abs. 2 ATSG - zu welchen das Kriterium der Erheblichkeit zÃ¤hlt - erfÃ¼llt sind. Da der versicherte Verdienst Grundlage der TaggeldhÃ¶he und damit Bemessungskriterium einer wiederkehrenden Leistung bildet, ist eine Erheblichkeit gemÃ¤ss obigen ErwÃ¤gungen (Erw. 3.2) schon bei einer geringfÃ¼gigen Korrektur anzunehmen und auch hier zu bestÃ¤tigen. Die RÃ¼ckforderung erweist sich diesbezÃ¼glich folglich als korrekt.</w:t>
      </w:r>
    </w:p>
    <w:p>
      <w:r>
        <w:t>4.2Â Â Â Â  Es steht fest und ist unbestritten, dass die WeiterfÃ¼hrung der vom BeschwerdefÃ¼hrer vor Eintritt seiner Arbeitslosigkeit ausgeÃ¼bten NebenerwerbstÃ¤tigkeit bei der GVZ im bisherigen Umfang keinen Zwischenverdienst darstellt. In den zwÃ¶lf Monaten vor Eintritt der Arbeitslosigkeit, welche praxisgemÃ¤ss als Vergleichsperiode heranzuziehen sind (oben erwÃ¤hntes Urteil C 149/02, Erw. 4), erzielte er dabei unbestrittenermassen ein Einkommen von monatlich durchschnittlich Fr. 343.35 (vgl. Urk. 1 S. 4, Urk. 2 S. 5). Im Jahr danach von April 2007 bis MÃ¤rz 2008 erhÃ¶hte sich sein durchschnittliches Einkommen aus dieser TÃ¤tigkeit um Fr. 140.-- monatlich (vgl. Urk. 2 S. 6, 3/14).</w:t>
      </w:r>
    </w:p>
    <w:p>
      <w:r>
        <w:t>Â Â Â Â Â Â Â Â  Die Streitsache dreht sich in diesem Zusammenhang um die Frage, ob die seit Beginn der Arbeitslosigkeit erfolgte Ausweitung der NebenbeschÃ¤ftigung diese im ausgeweiteten Umfang zur ZwischenbeschÃ¤ftigung werden lÃ¤sst mit den daraus bezÃ¼glich der HÃ¶he und der Anzahl der Arbeitslosentaggelder sich ergebenden Folgen. Dabei lÃ¤sst der BeschwerdefÃ¼hrer die Meinung vertreten, dass die Erheblichkeit der Erweiterung, wie von der Rechtsprechung verlangt, nicht gegeben sei (Urk. 1 S. 5). Die Beschwerdegegnerin stellt sich dagegen auf den Standpunkt, dass die Rechtsprechung hinsichtlich des Erfordernisses der Erheblichkeit nicht einheitlich und unbegrÃ¼ndet sei. Ausserdem betrage der Mehrverdienst rund 40 %, was sehr wohl als erheblich bezeichnet werden kÃ¶nne (Urk. 2 S. 6).</w:t>
      </w:r>
    </w:p>
    <w:p>
      <w:r>
        <w:t>Â Â Â Â Â Â Â Â  Was die von den Parteien zitierte hÃ¶chstrichterliche Rechtsprechung hierzu anbelangt, ist dem BeschwerdefÃ¼hrer dahingehend zuzustimmen, dass sich das hÃ¶chste Gericht mit Ausnahme des Urteils in Sachen B. vom 27. Januar 2003, C 149/02, wiederholt auf den publizierten Entscheid BGE 123 V 233 Erw. 3c und d berief (vgl. Urteil in Sachen S. vom 15. Mai 2008, 8C_824/2007, Erw. 3.3.1, und in Sachen R. vom 28. November 2007, C 252/06, Erw. 3.3.2), gemÃ¤ss welchem eine merklich gesteigerte NebenbeschÃ¤ftigung als Zwischenverdienst zu berÃ¼cksichtigen sei (vgl. auch Pra 87 Nr. 62 Erw. 3c). Dass nicht jede Ausweitung eines Nebenerwerbs zur Annahme eines Zwischenverdienstes berechtigt, macht insofern Sinn, als die Arbeitszeit in wahrscheinlich zahlreichen NebenerwerbstÃ¤tigkeiten hÃ¤ufig variiert und es zu stossenden Ergebnissen fÃ¼hren wÃ¼rde, wenn jede Ausweitung im Sinne einer Zwischenverdienstanrechnung berÃ¼cksichtigt wÃ¼rde, eine Reduktion dieser TÃ¤tigkeit aber gegenteils keine Beachtung fÃ¤nde.</w:t>
      </w:r>
    </w:p>
    <w:p>
      <w:r>
        <w:t>Â Â Â Â Â Â Â Â  Was das Ausmass der Ausweitung anbelangt, wurde im erwÃ¤hnten Urteil C 252/06 eine Steigerung von zirka 10 % bezogen auf lediglich zwei Vergleichsmonate (vgl. Erw. 3.3.2) als nicht merklich, im Urteil 8C_824/2007 eine solche von zirka 85 % als klar erheblich beurteilt (Erw. 3.3.1). Die im hier zu beurteilenden Fall relevante Ausweitung in den beiden Vergleichsjahren betrÃ¤gt rund 40 %, was in Ãbereinstimmung mit der Beschwerdegegnerin als merklich zu betrachten ist, weshalb sie von der Beschwerdegegnerin zu Recht als Zwischenverdienst angerechnet wurde. Entsprechend dem in Rz C133 des Kreisschreibens Ã¼ber die ArbeitslosenentschÃ¤digung des Staatssekretariates fÃ¼r Wirtschaft SECO, Januar 2007, statuierten Entstehungsprinzip rechnete die Beschwerdegegnerin im Rahmen der RÃ¼ckforderungsberechnung die monatlichen Mehrverdienste gemÃ¤ss der in Urk. 2 S. 7 aufgestellten Tabelle als Zwischenverdienste den jeweiligen Kontrollperioden an (vgl. Urk. 2 S. 7, 8/19, 8/21). Die konkrete Berechnung wurde vom BeschwerdefÃ¼hrer zu Recht nicht in Frage gestellt. Der angefochtene Entscheid erweist sich demgemÃ¤ss auch in diesem Zusammenhang als zutreffend.</w:t>
      </w:r>
    </w:p>
    <w:p>
      <w:r>
        <w:t>4.3Â Â Â Â</w:t>
      </w:r>
    </w:p>
    <w:p>
      <w:r>
        <w:t>4.3.1Â Â  Weiter strittig ist, ob das vom BeschwerdefÃ¼hrer erzielte Entgelt fÃ¼r die ab November 2007 aufgenommene TÃ¤tigkeit als Instruktor fÃ¼r das Kantonale Feuerwehrwesen bei Schutz &amp; Rettung ZÃ¼rich als Zwischenverdienst im Sinne von Art. 24 Abs. 1 AIVG anzurechnen ist.</w:t>
      </w:r>
    </w:p>
    <w:p>
      <w:r>
        <w:t>Â Â Â Â Â Â Â Â  Dabei stellt sich die Beschwerdegegnerin im angefochtenen Entscheid im Wesentlichen auf den Standpunkt, dass gemÃ¤ss Art. 24 Abs. 1 AVIG jedes Einkommen aus unselbstÃ¤ndiger oder selbstÃ¤ndiger ErwerbstÃ¤tigkeit als Zwischenverdienst anzurechnen sei und es nicht darauf ankommen kÃ¶nne, ob auf Einkommen aus einer TÃ¤tigkeit fÃ¼r die Ã¶ffentliche Feuerwehr AHV-BeitrÃ¤ge abgerechnet wÃ¼rden oder nicht. Dass die TÃ¤tigkeit fÃ¼r Schutz &amp; Rettung ZÃ¼rich auf Erwerb ausgerichtet sei, zeige der erhebliche zeitliche Umfang, den diese eingenommen habe (Urk. 2 S. 7 und 8).</w:t>
      </w:r>
    </w:p>
    <w:p>
      <w:r>
        <w:t>Â Â Â Â Â Â Â Â  Der BeschwerdefÃ¼hrer lÃ¤sst dagegen vorbringen, dass er von Schutz &amp; Rettung ZÃ¼rich einen Sold erhalten habe und es sich dabei nicht um einen im Sinne der AHV-Gesetzgebung massgebenden Lohn handle. Seine Arbeit sei nicht auf Erwerb ausgerichtet gewesen, sondern auf den Dienst an der Ãffentlichkeit. Entsprechend beurteile auch das Bundesgericht (Verweis auf BGE 129 V 425) Dienste in Ã¶ffentlichen Feuerwehren als nicht auf Erwerb ausgerichtete TÃ¤tigkeiten und das Bundessteuerrecht stufe, ebenso wie das Sozialversicherungsrecht, den Feuerwehrsold in absehbarer Zukunft nicht als Einkommen ein (Verweis auf das Vernehmlassungsverfahren zum Bundesgesetz Ã¼ber die Steuerbefreiung des Feuerwehrsoldes, erlÃ¤uternder Bericht, vom 19. November 2008, Urk. 3/17, und auf die Stellungnahme des Regierungsrates des Kantons ZÃ¼rich vom 11. Februar 2009, Urk. 3/18). Dass der BeschwerdefÃ¼hrer als Erwerbsloser in relativ hohem Umfang fÃ¼r Schutz &amp; Rettung ZÃ¼rich tÃ¤tig gewesen sei, dÃ¼rfe ihm nicht zum Nachteil gereichen.</w:t>
      </w:r>
    </w:p>
    <w:p>
      <w:r>
        <w:t>4.3.2Â Â  GemÃ¤ss Art. 5 Abs. 1 des Bundesgesetzes Ã¼ber die Alters- und Hinterlassenenversicherung (AHVG) wird vom Einkommen aus unselbstÃ¤ndiger ErwerbstÃ¤tigkeit (massgebender Lohn) ein Beitrag erhoben. Als massgebender Lohn gilt jedes Entgelt fÃ¼r in unselbstÃ¤ndiger Stellung auf bestimmte oder unbestimmte Zeit geleistete Arbeit (Art. 5 Abs. 2 Satz 1 AHVG). Nicht zum Erwerbseinkommen gehÃ¶ren unter anderem der MilitÃ¤rsold, die FunktionsvergÃ¼tung des Zivilschutzes sowie die soldÃ¤hnlichen VergÃ¼tungen in Ã¶ffentlichen Feuerwehren, JungschÃ¼tzenleiterkursen und Leiterkursen von "Jugend und Sport" (Art. 6 Abs. 2 lit. a der Verordnung Ã¼ber die Alters- und Hinterlassenenversicherung, AHVV, in der seit 1. Januar 1988 geltenden Fassung).</w:t>
      </w:r>
    </w:p>
    <w:p>
      <w:r>
        <w:t>Â Â Â Â Â Â Â Â  In BGE 129 V 425 ff. stellte das EidgenÃ¶ssische Versicherungsgericht klar, dass Art. 6 Abs. 2 lit. a AHVV nicht nur rein symbolische, sondern grundsÃ¤tzlich auch diesen Rahmen Ã¼bersteigende Abgeltungen erfasse (vgl. insbesondere Erw. 4.5.5 und 4.6.2). Die Intention des Verordnungsgebers bei der Ãnderung von Art. 6 Abs. 2 lit. a AHVV per 1. Januar 1988 sei es gewesen, die Rechtsprechung, dass es sich beim Feuerwehrsold um kein Erwerbseinkommen handle, sondern um Entgelt fÃ¼r eine BÃ¼rgerpflicht, beizubehalten. Auch wenn das EidgenÃ¶ssische Versicherungsgericht denkbare Argumente fÃ¼r eine Ãnderung der geltenden Regelung wie die vielerorts erfolgte ErhÃ¶hung der EntschÃ¤digungen, die teilweise Abschaffung der Feuerwehrpflicht und mÃ¶glicherweise im Vordergrund stehende Erwerbsmotive erkannte, wies es doch darauf hin, dass eine Ãnderung der geltenden Regelung, welche soldÃ¤hnliche VergÃ¼tungen in Ã¶ffentlichen Feuerwehren generell von der Beitragspflicht ausnehme, beim Verordnungsgeber liege (vgl. Erw. 4.6.2).</w:t>
      </w:r>
    </w:p>
    <w:p>
      <w:r>
        <w:t>Â Â Â Â Â Â Â Â  Eine Definition derjenigen TÃ¤tigkeiten, welche als Dienst in der Ã¶ffentlichen Feuerwehr zu einem beitragsfreien Sold fÃ¼hren, findet sich in dem Entscheid nicht. Mit Bezug auf die BezÃ¼ge Zivilschutzleistender, welche in Art. 6 Abs. 2 lit. a AHVV ebenfalls dem MilitÃ¤rsold gleichgestellt wurden, wird in Erw. 4.2 auf BGE 101 V 93 verwiesen, wonach das Taggeld und die freie Verpflegung fÃ¼r Zivilschutz-Instruktoren Lohncharakter aufweist, weil ihnen erwerbswirtschaftliche Bedeutung zukomme.</w:t>
      </w:r>
    </w:p>
    <w:p>
      <w:r>
        <w:t>4.3.3Â Â  GemÃ¤ss Art. 24 Abs. 1 AVIG gilt als Zwischenverdienst jedes Einkommen aus unselbstÃ¤ndiger oder selbstÃ¤ndiger ErwerbstÃ¤tigkeit, das der Arbeitslose innerhalb einer Kontrollperiode erzielt. Wenn auch Art. 24 Abs. 1 AVIG anders als Art. 23 Abs. 1 AVIG nicht ausdrÃ¼cklich auf die Begriffsbestimmung des massgebenden Lohnes gemÃ¤ss der AHV-Gesetzgebung, mithin auf Art. 5 AHVG verweist, so knÃ¼pft die Bestimmung doch unzweifelhaft an die Erwerbsabsicht der TÃ¤tigkeit an. FÃ¼r ein Abweichen von der Regelung gemÃ¤ss Art. 6 Abs. 2 lit. a AHVV im Zusammenhang mit der Frage, ob der Feuerwehrdienst eine auf Erwerb gerichtete TÃ¤tigkeit darstellt, finden sich keine stichhaltigen Argumente. Vielmehr fordert der Umstand, dass ein Zwischenverdienst gemÃ¤ss Art. 23 Abs. 4 AVIG Einfluss auf die HÃ¶he des versicherten Verdienstes haben kann, eine Parallelisierung der Begrifflichkeit.</w:t>
      </w:r>
    </w:p>
    <w:p>
      <w:r>
        <w:t>Â Â Â Â Â Â Â Â  Daraus folgt, dass, sofern das Entgelt des BeschwerdefÃ¼hrers von Schutz &amp; Rettung ZÃ¼rich eine beitragsbefreite soldÃ¤hnliche VergÃ¼tung einer Ã¶ffentlichen Feuerwehr im Sinne von Art. 6 Abs. 2 lit. a AHVV darstellt, dieses nicht als Zwischenverdienst im Sinne von Art. 24 AVIG zu betrachten ist. FÃ¼r eine abweichende Behandlung des Entgeltes im Einzelfall bliebe diesfalls kein Raum.</w:t>
      </w:r>
    </w:p>
    <w:p>
      <w:r>
        <w:t>4.3.4Â Â  Der BeschwerdefÃ¼hrer teilte der Beschwerdegegnerin mit Schreiben vom 7. November 2007 mit, dass seine frÃ¼here - bis zum Eintritt der Arbeitslosigkeit (vgl. Urk. 1 S. 4) - fÃ¼r die StÃ¼tzpunktfeuerwehr Opfikon ausgeÃ¼bte InstruktionstÃ¤tigkeit an Schutz &amp; Rettung ZÃ¼rich Ã¼bergegangen sei und es sich dabei um eine besoldete Aufgabe handle (Urk. 3/16).</w:t>
      </w:r>
    </w:p>
    <w:p>
      <w:r>
        <w:t>Â Â Â Â Â Â Â Â  Die AbklÃ¤rungen der Beschwerdegegnerin bei der GVZ und der Schutz &amp; Rettung ZÃ¼rich ergaben, dass es sich bei beiden TÃ¤tigkeiten um InstruktionsauftrÃ¤ge fÃ¼r das Kantonale Feuerwehrwesen handelte, wobei die GVZ gemÃ¤ss ihrem Reglement AHV-BeitrÃ¤ge erhob, Schutz &amp; Rettung ZÃ¼rich gestÃ¼tzt auf eine Mitteilung der SVA ZÃ¼rich dagegen nicht. VertrÃ¤ge oder VerfÃ¼gungen bestanden gemÃ¤ss der Aktennotiz der Beschwerdegegnerin vom 14. August 2008 keine. Beide Stellen hÃ¤tten auf Anfrage mehrmals erklÃ¤rt, dass die InstruktionsauftrÃ¤ge von den Verantwortlichen erteilt und sodann formlos abgerechnet worden seien (Urk. 8/22). Dementsprechend ist davon auszugehen, dass der BeschwerdefÃ¼hrer ab November 2007 seine Instruktionen fÃ¼r Schutz &amp; Rettung ZÃ¼rich auftragsweise ausfÃ¼hrte und nicht in AusÃ¼bung einer eigentlichen nebenamtlichen Feuerwehrdienstpflicht wie dies bis zum Eintritt seiner Arbeitslosigkeit der Fall war (vgl. dazu Urk. 1 S. 4, Urk. 3/7 S. 1 Ziffer 6, 3/15)</w:t>
      </w:r>
    </w:p>
    <w:p>
      <w:r>
        <w:t>4.3.5Â Â  Schutz &amp; Rettung ZÃ¼rich ist die grÃ¶sste zivile Rettungsorganisation der Schweiz. Unter ihrem Dach befinden sich Feuerwehr, Rettungsdienst, Zivilschutz, Einsatzleitzentralen und Feuerpolizei. Schutz &amp; Rettung ist eine Dienstabteilung des Polizeidepartements der Stadt ZÃ¼rich und in die Notfall- und Katastrophenorganisation von Stadt ZÃ¼rich, Kanton ZÃ¼rich und Bund eingegliedert (vgl. www.stadt-zuerich.ch/srz ). Im interessierenden Zeitraum von November 2007 bis zum Erlass des angefochtenen Entscheids vom 9. April 2009 richtete sich die Besoldung von Schutz &amp; Rettung ZÃ¼rich nach dem bis Ende Juni 2009 gÃ¼ltig gewesenen Stadtratsbeschluss vom 14. Dezember 2005 (StRB Nr. 1782/2005). Danach betrÃ¤gt der Sold fÃ¼r Ãbungen, Fahrschule oder angeordnete Dienstleistungen Fr. 25.-- pro Stunde (Ziffer 1.1). Der Einsatz von externen Instruktoren wird darin nicht erwÃ¤hnt. Im Stadtratsbeschluss vom 16. September 2009 (StRB 1212/2009), mit welchem die mit StRB Nr. 1782/2005 festgelegten SoldansÃ¤tze und EntschÃ¤digungen der Freiwilligen Feuerwehr mit Wirkung per 1. Juli 2009 rÃ¼ckwirkend neu festgesetzt wurden, wird dagegen fÃ¼r die EntschÃ¤digung der EinsÃ¤tze von externen Instruktoren auf die AnsÃ¤tze der GVZ verwiesen.</w:t>
      </w:r>
    </w:p>
    <w:p>
      <w:r>
        <w:t>Â Â Â Â Â Â Â Â  Die GVZ entschÃ¤digt die Feuerwehrinstruktoren fÃ¼r einen ganzen Tag pauschal mit Fr. 200.--, fÃ¼r einen halben Tag mit Fr. 150.-- und fÃ¼r einen Abend mit Fr. 180.-- (vgl. Art. 3.1 der Vorschriften Ã¼ber die EntschÃ¤digungen fÃ¼r Arbeitssitzungen, Inspektionen und Ausbildungskurse, Urk. 3/10). GemÃ¤ss der einleitenden Bestimmung unter lit. B "Personalaufwand" sind diese EntschÃ¤digungen AHV/ALV-pflichtig (Urk. 3/10 S. 1). Entsprechend rechnete denn auch die GVZ die LÃ¶hne des BeschwerdefÃ¼hrers ab (vgl. Urk. 3/12). Weiter findet sich in den Akten eine SalÃ¤rabrechnung der A.___ fÃ¼r Feuerwehr-Instruktion des BeschwerdefÃ¼hrers ebenfalls im Bereich Brandschutz im Monat Oktober 2007 Ã¼ber einen ausbezahlten Lohn von Fr. 3'105.30, von welchem ebenfalls SozialversicherungsbeitrÃ¤ge abgezogen wurden (Urk. 8/108). Der entsprechenden Zwischenverdienstbescheinigung vom 25. Oktober 2007 ist kein Hinweis auf eine soldÃ¤hnliche VergÃ¼tung zu entnehmen (Urk. 8/107).</w:t>
      </w:r>
    </w:p>
    <w:p>
      <w:r>
        <w:t>Â Â Â Â Â Â Â Â  Mit dem Verweis im StRB 1212/2009 wird offensichtlich der besonderen Stellung der externen Instruktoren, deren TÃ¤tigkeit nicht per se als AngehÃ¶rige der Milizfeuerwehr erfolgt, Rechnung getragen. In Anlehnung an die Rechtsprechung zum Lohncharakter des Taggeldes und der freien Verpflegung fÃ¼r Zivilschutzinstruktoren (vgl. BGE 101 V 93 Erw. 2b) rechtfertigt es sich, auch den EntschÃ¤digungen externer Instruktoren der Feuerwehr, deren TÃ¤tigkeit mit den Ãbungen und ErnstfalleinsÃ¤tzen der Milizfeuerwehr nur mittelbar zusammenhÃ¤ngt und als FunktionstÃ¤tigkeit einzuordnen ist, erwerblichen Charakter zuzusprechen. Entsprechend wird denn auch im ErlÃ¤uternden Bericht zum Vernehmlassungsverfahren zum Bundesgesetz Ã¼ber die Steuerbefreiung des Feuerwehrsoldes vorgeschlagen, die Steuerbefreiung grundsÃ¤tzlich auf die Kernaufgaben zu reduzieren und in einem Negativkatalog unter anderem Funktions- und KaderentschÃ¤digungen von der Beitragsbefreiung auszunehmen (Urk. 3/17 S. 12).</w:t>
      </w:r>
    </w:p>
    <w:p>
      <w:r>
        <w:t>Â Â Â Â Â Â Â Â  Die NichtberÃ¼cksichtigung der vom BeschwerdefÃ¼hrer seit November 2007 erzielten EinkÃ¼nfte als Zwischenverdienste im Sinne von Art. 24 Abs. 1 AVIG erweist sich demgemÃ¤ss als zweifellose Unrichtigkeit, welche angesichts der erheblichen EinkÃ¼nfte des BeschwerdefÃ¼hrers (vgl. unter anderem Urk. 8/91, 8/95, 8/99) von erheblicher Bedeutung im Sinne von Art. 53 Abs. 2 ATSG ist. DemgemÃ¤ss erweist sich die RÃ¼ckforderung der in diesem Zusammenhang zuviel ausgerichteten ArbeitslosenentschÃ¤digung bis Januar 2008 ebenfalls als rechtens.</w:t>
      </w:r>
    </w:p>
    <w:p>
      <w:r>
        <w:t>Â Â Â Â Â Â Â Â  Die konkrete Berechnung der RÃ¼ckforderung fÃ¼r zuviel bezahlte ArbeitslosenentschÃ¤digung von April 2007 bis Januar 2008 von Fr. 7'412.40 netto gestÃ¼tzt auf den korrigierten versicherten Verdienst sowie unter BerÃ¼cksichtigung der Ausweitung des Nebenverdienstes bei der GVZ und des nicht berÃ¼cksichtigten Zwischenverdienstes bei Schutz &amp; Rettung ZÃ¼rich von November 2007 bis Januar 2008 ergibt sich aus dem Vergleich der gestÃ¼tzt auf die neuen Zahlen erstellten EntschÃ¤digungsberechnungen vom 2. Februar 2009 mit den bereits ausbezahlten Taggeldern (Urk. 8/20 und 8/21, 8/27 und 8/28) und wurde vom BeschwerdefÃ¼hrer nicht bestritten. Â Â Â Â Â Â Â Â  Die angeordnete Verrechnung des RÃ¼ckforderungsbetrags ist gemÃ¤ss Art. 94 Abs. 1 AVIG ebenfalls rechtens. Damit erweist sich angefochtene Entscheid als zutreffend. Die Beschwerde ist abzuweisen.</w:t>
      </w:r>
    </w:p>
    <w:p>
      <w:r>
        <w:t>Die Einzelrichterin erkennt:</w:t>
      </w:r>
    </w:p>
    <w:p>
      <w:r>
        <w:t>1.Â Â Â Â Â Â Â Â  Die Beschwerde wird abgewiesen.</w:t>
      </w:r>
    </w:p>
    <w:p>
      <w:r>
        <w:t>2.Â Â Â Â Â Â Â Â  Das Verfahren ist kostenlos.</w:t>
      </w:r>
    </w:p>
    <w:p>
      <w:r>
        <w:t>3.Â Â Â Â Â Â Â Â Â Â  Zustellung gegen Empfangsschein an:</w:t>
      </w:r>
    </w:p>
    <w:p>
      <w:r>
        <w:t>- DFA ZÃ¼rich, Die kirchliche Fachstelle bei Arbeitslosigkeit</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