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AL.2009.00121 vom 8. Dezember 2009</w:t>
      </w:r>
    </w:p>
    <w:p>
      <w:r>
        <w:t>ZH Sozialversicherungsgericht, 2009-12-08, DE</w:t>
      </w:r>
    </w:p>
    <w:p>
      <w:r>
        <w:rPr>
          <w:b/>
        </w:rPr>
        <w:t xml:space="preserve">Quelle: </w:t>
      </w:r>
      <w:r>
        <w:t>https://mcp.opencaselaw.ch/entscheid/zh_sozialversicherungsgericht_AL.2009.00121</w:t>
      </w:r>
    </w:p>
    <w:p>
      <w:r>
        <w:t>FR: ZH_SOZIALVERSICHERUNGSGERICHT AL.2009.00121 du 8 décembre 2009</w:t>
      </w:r>
    </w:p>
    <w:p>
      <w:r>
        <w:t>IT: ZH_SOZIALVERSICHERUNGSGERICHT AL.2009.00121 del 8 dicembre 2009</w:t>
      </w:r>
    </w:p>
    <w:p>
      <w:pPr>
        <w:pStyle w:val="Heading2"/>
      </w:pPr>
      <w:r>
        <w:t>Erwägungen</w:t>
      </w:r>
    </w:p>
    <w:p>
      <w:r>
        <w:rPr>
          <w:b/>
        </w:rPr>
        <w:t>E. 1</w:t>
      </w:r>
    </w:p>
    <w:p>
      <w:r>
        <w:t>1.1Â Â Â Â  Die Leistungsberechtigung schweizerischer und auslÃ¤ndischer StaatsangehÃ¶riger in der Arbeitslosenversicherung richtet sich bei inlandbezogenen Sachverhalten allein nach dem Bundesgesetz Ã¼ber die Arbeitslosenversicherung und die InsolvenzentschÃ¤digung (AVIG) unter Beachtung des im FreizÃ¼gigkeitsabkommen (FZA, SR 0142.112.681) und EFTA-Ãbereinkommen (SR 0632.31) enthaltenen Gleichheitsgebots und des Diskriminierungsverbots. Bei grenzÃ¼berschreitenden Sachverhalten sind bei AngehÃ¶rigen der Mitgliedstaaten (inkl. Schweiz) zusÃ¤tzlich die beiden Abkommen und das gemeinschaftsrechtliche Koordinationsrecht (Verordnung [EWG] Nr. 1408/71 des Rates zur Anwendung der Systeme der sozialen Sicherheit auf Arbeitnehmer und SelbststÃ¤ndige sowie deren FamilienangehÃ¶rige, die innerhalb der Gemeinschaft zu- und abwandern, SR 0.831.109.268.1 [nachfolgend: V 1408/71] und V 574/72) anzuwenden (Art. 121 AVIG).</w:t>
      </w:r>
    </w:p>
    <w:p>
      <w:r>
        <w:t>Â Â Â Â Â Â Â Â  In persÃ¶nlicher Hinsicht gilt die V 1408/71 (Art. 2 Abs. 1) fÃ¼r StaatsangehÃ¶rige der EG-Mitgliedstaaten und der Abkommensstaaten (EFTA, FZA). Massgebend ist der Status wÃ¤hrend des Zeitraums, in dem die sozialrechtlich relevanten Zeiten zurÃ¼ckgelegt worden sind. DrittstaatsangehÃ¶rige sind vom Anwendungsbereich ausgeschlossen (Nussbaumer, Arbeitslosenversicherung, in: Schweizerisches Bundesverwaltungsrecht [SBVR], 2. Aufl., S. 2473 Rz 958).</w:t>
      </w:r>
    </w:p>
    <w:p>
      <w:r>
        <w:t>Â Â Â Â Â Â Â Â  Bulgarien trat der EuropÃ¤ischen Union per 1. Januar 2007 bei. GemÃ¤ss FZA gilt dieses Abkommen fÃ¼r die Beziehungen zwischen der Schweiz und Bulgarien seit dem 1. Juni 2009.</w:t>
      </w:r>
    </w:p>
    <w:p>
      <w:r>
        <w:t>Â Â Â Â Â Â Â Â  Nachdem das FZA fÃ¼r Bulgarien erst seit dem 1. Juni 2009 gilt, vorliegend jedoch ein Sachverhalt zu beurteilen ist, der sich vor dessen Inkrafttreten verwirklicht hat, es sich beim BeschwerdefÃ¼hrer fÃ¼r die fragliche Zeit mithin um einen DrittstaatsangehÃ¶rigen handelte, ist es vorliegend nicht anwendbar.</w:t>
      </w:r>
    </w:p>
    <w:p>
      <w:r>
        <w:t>1.2Â Â Â Â  Das Abkommen zwischen der Schweizerischen Eidgenossenschaft und der Republik Bulgarien Ã¼ber Soziale Sicherheit (SR 0.831.109.214.1) bezieht sich gemÃ¤ss dessen Art. 2 Abs. 1 Ziff. 1 in der Schweiz ausschliesslich auf das Bundesgesetz Ã¼ber die Alters- und Hinterlassenenversicherung, auf das Bundesgesetz Ã¼ber die Invalidenversicherung, auf das Bundesgesetz Ã¼ber die Krankenversicherung sowie auf das Bundesgesetz Ã¼ber die Familienzulagen in der Landwirtschaft. Da das Bundesgesetz Ã¼ber die obligatorische Arbeitslosenversicherung und die InsolvenzentschÃ¤digung (AVIG) nicht erwÃ¤hnt ist, ist auch dieses Abkommen nicht anwendbar.</w:t>
      </w:r>
    </w:p>
    <w:p>
      <w:r>
        <w:t>1.3Â Â Â Â  In Bezug auf das - nach dem Gesagten allein anwendbare - innerstaatliche Recht ist zu berÃ¼cksichtigen, dass per 1. Januar 2008 das Bundesgesetz Ã¼ber die AuslÃ¤nderinnen und AuslÃ¤nder (AuG, SR 142.20) sowie die Verordnung Ã¼ber Zulassung, Aufenthalt und ErwerbstÃ¤tigkeit (VZAE, SR 142.21) in Kraft getreten sind, welche das Bundesgesetz Ã¼ber Aufenthalt und Niederlassung der AuslÃ¤nder (ANAG), die dazugehÃ¶rende Verordnung (ANAV) und auch die Verordnung Ã¼ber die Begrenzung der Zahl der AuslÃ¤nder (BVO) ablÃ¶sten. Art. 126 Abs. 2 AuG sieht vor, dass sich das Verfahren in Belangen des AuslÃ¤nderrechts (nach Inkrafttreten des AuG) nach dem neuen Recht richtet. Mithin ist auf den vorliegenden Sachverhalt das AuG anwendbar.</w:t>
      </w:r>
    </w:p>
    <w:p>
      <w:r>
        <w:rPr>
          <w:b/>
        </w:rPr>
        <w:t>E. 2</w:t>
      </w:r>
    </w:p>
    <w:p>
      <w:r>
        <w:t>2.1Â Â Â Â  GemÃ¤ss Art. 8 Abs. 1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AHV erreicht hat noch eine Altersrente der AHV bezieht (lit. d), die Beitragszeit erfÃ¼llt hat oder von der ErfÃ¼llung der Beitragszeit befreit ist (lit. e), vermittlungsfÃ¤hig ist (lit. f) und die Kontrollvorschriften erfÃ¼llt (lit. g).</w:t>
      </w:r>
    </w:p>
    <w:p>
      <w:r>
        <w:t>Â Â Â Â Â Â Â Â  Der Begriff des Wohnens in der Schweiz ist nicht identisch mit dem Wohnsitz im Sinne von Art. 23 ff. des Schweizerischen Zivilgesetzbuches (ZGB), sondern er schliesst auch den tatsÃ¤chlichen oder gewÃ¶hnlichen Aufenthalt mit ein (BGE 115 V 448, SVR 1996 ALV Nr. 77).</w:t>
      </w:r>
    </w:p>
    <w:p>
      <w:r>
        <w:t>2.2Â Â Â Â  In Abweichung von Art. 13 des Bundesgesetzes Ã¼ber den Allgemeinen Teil des Sozialversicherungsrechts (ATSG) gelten AuslÃ¤nder ohne Niederlassungsbewilligung als in der Schweiz wohnend, solange sie sich auf Grund einer Aufenthaltsbewilligung zur ErwerbstÃ¤tigkeit oder einer Saisonbewilligung tatsÃ¤chlich in der Schweiz aufhalten (Art. 12 AVIG).</w:t>
      </w:r>
    </w:p>
    <w:p>
      <w:r>
        <w:t>2.3Â Â Â Â Â Â Â Â  Relevant fÃ¼r DrittstaatsangehÃ¶rige ohne Niederlassungsbewilligung in Bezug auf die Arbeitslosenversicherung und unter Art. 12 AVIG subsumierbar sind nur jene Aufenthaltsbewilligungen, die den Inhaber zur AusÃ¼bung einer ErwerbstÃ¤tigkeit berechtigen (BGE 126 V 383 Erw. 6a, ARV 2002 Nr. 14 S. 111, Nr. 2 S. 46). Bei Ablauf der fremdenpolizeilichen Bewilligung ist die Anspruchsvoraussetzung des Wohnens in der Schweiz nicht mehr erfÃ¼llt, auch wenn sich der gewÃ¶hnliche Aufenthalt noch in der Schweiz befindet (Nussbaumer, a.a.O., S. 2234 Rz 185). Eine Ausnahme vom Verlust der Anspruchsvoraussetzung bei Ablauf der Bewilligung besteht fÃ¼r den Fall, dass der AuslÃ¤nder vor Ablauf der Bewilligung rechtzeitig um deren VerlÃ¤ngerung nachgesucht hat und damit rechnen kann, dass ihm erneut eine solche erteilt wird, falls er eine zumutbare Arbeitsstelle findet (AVR 1996 ALV Nr. 77 Erw. 3a).</w:t>
      </w:r>
    </w:p>
    <w:p>
      <w:r>
        <w:t>Â Â Â Â Â Â Â Â  Weil Arbeitsbewilligungen grundsÃ¤tzlich nur fÃ¼r eine bestimmte Arbeitsstelle erteilt werden und bei der AuflÃ¶sung des ArbeitsverhÃ¤ltnisses erlÃ¶schen (Art. 29 BVO, ab 1. Januar 2008 teilweise in die VZAE Ã¼berfÃ¼hrt), verfÃ¼gt der arbeitslos gewordene AuslÃ¤nder in der Regel Ã¼ber keine Aufenthaltsbewilligung und hat auch keinen Anspruch auf deren Erneuerung. Das Wohnsitzerfordernis nach Art. 12 AVIG erfÃ¼llt er nur, wenn er damit rechnen kann, dass ihm eine Arbeitsbewilligung erteilt wird, falls er eine zumutbare Arbeit findet (BGE 125 V 381 Erw. 4b; SVR 2001 ALV Nr. 3).</w:t>
      </w:r>
    </w:p>
    <w:p>
      <w:r>
        <w:t>3.Â Â Â Â Â Â  Eine der gesetzlichen Voraussetzungen fÃ¼r den Anspruch auf ArbeitslosenentschÃ¤digung ist die VermittlungsfÃ¤higkeit (Art. 8 Abs. 1 lit. f AVIG). VermittlungsfÃ¤hig ist die arbeitslose Person, wenn sie bereit, in der Lage und berechtigt ist, eine zumutbare Arbeit anzunehmen und an Eingliederungsmassnahmen teilzunehmen (Art. 15 Abs. 1 AVIG). Somit gehÃ¶ren zur VermittlungsfÃ¤higkeit nicht nur die ArbeitsfÃ¤higkeit und die Vermittlungsbereitschaft, sondern auch die Arbeitsberechtigung. Wenn und solange keine Arbeitsberechtigung besteht, fehlt es auch an der VermittlungsfÃ¤higkeit der versicherten Person und damit an der Anspruchsberechtigung (BGE 126 V 378 Erw. 1b, 120 V 379 Erw. 2a; Gerhards, Kommentar zum Arbeitslosenversicherungsgesetz, Band I, Bern und Stuttgart 1987, N 10 und 55 zu Art. 15 AVIG).</w:t>
      </w:r>
    </w:p>
    <w:p>
      <w:r>
        <w:rPr>
          <w:b/>
        </w:rPr>
        <w:t>E. 4</w:t>
      </w:r>
    </w:p>
    <w:p>
      <w:r>
        <w:t>4.1Â Â Â Â Â Â Â Â  Nachdem die auf per 31. Januar 2009 befristete Anstellung des BeschwerdefÃ¼hrers (vgl. Urk. 6/9) nicht verlÃ¤ngert worden war (vgl. Urk. 6/10 S. 2), ersuchte dieser am 2. Dezember 2008 um VerlÃ¤ngerung seiner am erstgenannten Datum ablaufenden Kurzaufenthaltsbewilligung, ohne fÃ¼r die Zeit ab dem 1. Februar 2009 ein ArbeitsverhÃ¤ltnis nachweisen zu kÃ¶nnen. In der Folge wurde ihm am 20. Januar 2009 vom Migrationsamt des Kantons ZÃ¼rich beschieden, dass eine VerlÃ¤ngerung der Kurzaufenthaltsbewilligung ausser Betracht falle, weshalb er sich bei der zustÃ¤ndigen Einwohnerkontrolle abzumelden und die Schweiz fristgerecht zu verlassen habe (vgl. Urk. 6/13, Urk. 6/15, Urk. 6/3).</w:t>
      </w:r>
    </w:p>
    <w:p>
      <w:r>
        <w:t>4.2Â Â Â Â  GemÃ¤ss Art. 18 AuG, der die Zulassung zu einem Aufenthalt mit ErwerbstÃ¤tigkeit regelt, kÃ¶nnen AuslÃ¤nderinnen und AuslÃ¤nder zur AusÃ¼bung einer unselbstÃ¤ndigen ErwerbstÃ¤tigkeit zugelassen werden, wenn dies dem gesamtwirtschaftlichen Interesse entspricht (lit. a), das Gesuch eines Arbeitgebers vorliegt (lit. b) und die Voraussetzungen nach den Artikeln 20-25 AuG erfÃ¼llt sind. Art. 20 AuG sieht die MÃ¶glichkeit von Begrenzungsmassnahmen fÃ¼r den Bundesrat vor (Kontingentierung, HÃ¶chstzahlen), Art. 21 AuG regelt den InlÃ¤ndervorrang, Art. 22 AuG die Einhaltung der orts-, berufs- und branchenÃ¼blichen Lohn- und Arbeitsbedingungen, Art. 23 AuG weitere persÃ¶nliche Voraussetzungen fÃ¼r die Bewilligung und Art. 24 AuG die Voraussetzung einer bedarfsgerechten Wohnung. Art. 30 AuG sieht im Weiteren Abweichungen von den Zulassungsvoraussetzungen fÃ¼r die Aufenthaltsregelung vor. Darunter fallen beispielsweise die Abweichung von den Kriterien, um Aufenthalte im Rahmen von Hilfs- und Entwicklungsprojekten Ã¼ber die wirtschaftliche und technische Zusammenarbeit zu ermÃ¶glichen (lit. f), um den internationalen wirtschaftlichen, wissenschaftlichen und kulturellen Austausch sowie die berufliche Weiterbildung zu erleichtern (lit. g) oder um Personen mit einem in der Schweiz abgeschlossenen Studium die AusÃ¼bung einer ErwerbstÃ¤tigkeit zu erleichtern, sofern sie von hohem wissenschaftlichem Interesse ist (lit. i).</w:t>
      </w:r>
    </w:p>
    <w:p>
      <w:r>
        <w:t>Â Â Â Â Â Â Â Â  Nach dem Gesagten mÃ¼ssen DrittstaatsangehÃ¶rige, die in der Schweiz einer ErwerbstÃ¤tigkeit nachgehen wollen, grundsÃ¤tzlich weiterhin kumulativ das Erfordernis des gewÃ¶hnlichen Aufenthalts und dasjenige der AusÃ¼bung einer ErwerbstÃ¤tigkeit mit umfassender fremdenpolizeilicher Bewilligung erfÃ¼llen; Entsprechendes sieht denn auch Art. 11 Abs. 1 AuG vor. Die nÃ¤mlichen Bedingungen gelten fÃ¼r einen Anspruch auf Arbeitslosentaggelder, wobei die Voraussetzungen fÃ¼r jenen Zeitraum, fÃ¼r den Anspruch auf ArbeitslosenentschÃ¤digung erhoben wird, gegeben sein mÃ¼ssen (SVR 1996 ALV Nr. 77 Erw. 3a).</w:t>
      </w:r>
    </w:p>
    <w:p>
      <w:r>
        <w:t>4.3Â Â Â Â  Der BeschwerdefÃ¼hrer verfÃ¼gte fÃ¼r die Zeit ab 1. Februar 2009, fÃ¼r die er einen Anspruch auf Taggelder der Arbeitslosenversicherung geltend machte (vgl. Urk. 6/10), unbestrittenermassen Ã¼ber keine Aufenthaltsbewilligung mehr. Schon aufgrund der Tatsache, dass sein Gesuch um VerlÃ¤ngerung der Aufenthaltsbewilligung Ã¼ber den 1. Februar 2009 hinaus am 20. Januar 2009 - mithin noch vor dem Zeitpunkt, fÃ¼r den er Leistungen beantragte - abgewiesen worden war (vgl. Urk. 6/3), fÃ¤llt - mangels ErfÃ¼llung der Voraussetzung des Wohnens in der Schweiz - ein Anspruch auf Arbeitslosenversicherungsleistungen ab Februar 2009 ausser Betracht.</w:t>
      </w:r>
    </w:p>
    <w:p>
      <w:r>
        <w:t>Â Â Â Â Â Â Â Â  Zudem war der BeschwerdefÃ¼hrer ab dem fraglichen Zeitpunkt insofern nicht vermittelbar, als er - aufgrund des InlÃ¤ndervorrangs - keine Aussichten auf eine Bewilligung zum Stellenantritt als Chemiker hatte. So hÃ¤tte er gemÃ¤ss - auf Anfrage des Beschwerdegegners hin erteilter - Auskunft des AWA, Abteilung Arbeitsbewilligungen, vom 9. MÃ¤rz 2009 (Urk. 6/4) mit der Bewilligung des Antritts einer allfÃ¤llig per 1. Februar 2009 gefundenen Arbeitsstelle als Chemiker nur rechnen kÃ¶nnen, wenn der potentielle Arbeitgeber nachzuweisen in der Lage gewesen wÃ¤re, dass sich einerseits in der Schweiz keine entsprechende Fachkraft rekrutieren lasse und andererseits sÃ¤mtliche orts-, berufs- und brachenÃ¼blichen Anstellungsbedingungen eingehalten seien, und das Bundesamts fÃ¼r Migration der Bewilligung Ã¼berdies zugestimmt hÃ¤tte (vgl. Urk. 6/4). In Anbetracht der Tatsache, dass gemÃ¤ss dem AWA, Abteilung Arbeitsbewilligungen, anfangs MÃ¤rz 2009 im Informationssystem fÃ¼r Arbeitsvermittlung und Arbeitsmarktstatistik (AVAM) im Bereich Chemie drei Stellen ausgeschrieben und schweizweit 138 Stellensuchende gemeldet waren (vgl. Urk. 6/4), konnte der BeschwerdefÃ¼hrer - auch wenn das fÃ¼r seinen TÃ¤tigkeitsbereich zur VerfÃ¼gung stehende Kontingent per 1. Februar 2009 noch nicht ausgeschÃ¶pft war (vgl. Urk. 6/4, Urk. 1 S. 1) - nicht erwarten, dass ihm eine Arbeitsbewilligung erteilt werde (zur prospektiven Betrachtungsweise vgl. BGE 120 V 387 Erw. 2 mit Hinweisen). Sofern und soweit dem BeschwerdefÃ¼hrer zuvor in Missachtung des Grundsatzes des InlÃ¤ndervorrangs Arbeitsbewilligungen erteilt worden waren (vgl. Urk. 1 S. 1), kann er aus diesem Umstand fÃ¼r dieses Verfahren jedenfalls nichts zu seinen Gunsten ableiten.</w:t>
      </w:r>
    </w:p>
    <w:p>
      <w:r>
        <w:t>4.4Â Â Â Â  Da der BeschwerdefÃ¼hrer die Anspruchsvoraussetzungen per 1. Februar 2009 nach dem Gesagten in zweierlei Hinsicht nicht erfÃ¼llte, ist der Einspracheentscheid des AWA vom 16. April 2009 (Urk. 2) nicht zu beanstanden.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Arbeitslosenkasse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