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AL.2009.00088 vom 30. November 2010</w:t>
      </w:r>
    </w:p>
    <w:p>
      <w:r>
        <w:t>ZH Sozialversicherungsgericht, 2010-11-30, DE</w:t>
      </w:r>
    </w:p>
    <w:p>
      <w:r>
        <w:rPr>
          <w:b/>
        </w:rPr>
        <w:t xml:space="preserve">Quelle: </w:t>
      </w:r>
      <w:r>
        <w:t>https://mcp.opencaselaw.ch/entscheid/zh_sozialversicherungsgericht_AL.2009.00088</w:t>
      </w:r>
    </w:p>
    <w:p>
      <w:r>
        <w:t>FR: ZH_SOZIALVERSICHERUNGSGERICHT AL.2009.00088 du 30 novembre 2010</w:t>
      </w:r>
    </w:p>
    <w:p>
      <w:r>
        <w:t>IT: ZH_SOZIALVERSICHERUNGSGERICHT AL.2009.00088 del 30 novembre 2010</w:t>
      </w:r>
    </w:p>
    <w:p>
      <w:pPr>
        <w:pStyle w:val="Heading2"/>
      </w:pPr>
      <w:r>
        <w:t>Erwägungen</w:t>
      </w:r>
    </w:p>
    <w:p>
      <w:r>
        <w:rPr>
          <w:b/>
        </w:rPr>
        <w:t>E. 1</w:t>
      </w:r>
    </w:p>
    <w:p>
      <w:r>
        <w:t>X.___, geboren 1952, arbeitete seit dem 1. August 2006 bei der Y.___ als Projektverantwortlicher (7/8). Mit VerfÃ¼gung vom 27. November 2007 des Konkursrichters am Bezirksgericht B.___ wurde Ã¼ber die Arbeitgeberin der Konkurs erÃ¶ffnet. Mit VerfÃ¼gung des Obergerichts des Kantons B.___ vom 19. Dezember 2007 wurde dem dagegen erhobenen Rekurs aufschiebende Wirkung erteilt und die Eintragung betreffend AuflÃ¶sung der Gesellschaft infolge Konkurses im Handelsregister gestrichen. Am 30. Januar 2008 beschloss das Obergericht des Kantons B.___ die Abweisung des Rekurses gegen die VerfÃ¼gung vom 19. Dezember 2007 und erÃ¶ffnete erneut den Konkurs Ã¼ber die Y.___ mit Wirkung ab dem 30. Januar 2008 (Urk. 7/2). Am 15. April 2008 stellte der Versicherte Antrag auf InsolvenzentschÃ¤digung und machte Lohnforderungen gegenÃ¼ber seinem frÃ¼heren Arbeitgeber fÃ¼r die Monate Juli 2007 bis und mit Januar 2008 in der HÃ¶he von Fr. 107'468.-- geltend (Urk. 7/9). Mit VerfÃ¼gung vom 3. Juli 2008 verneinte die Arbeitslosenkasse des Kantons ZÃ¼rich einen Anspruch auf InsolvenzentschÃ¤digung (Urk. 7/6). Die vom Versicherten durch die Contrebag AG Treuhand, substituiert durch Rechtsanwalt Peter Wiederkehr, dagegen erhobene Einsprache vom 4. September 2008 (Urk. 7/3) wurde mit Einspracheentscheid vom 4. MÃ¤rz 2009 abgewiesen (Urk. 7/1 = Urk. 2).</w:t>
      </w:r>
    </w:p>
    <w:p>
      <w:r>
        <w:rPr>
          <w:b/>
        </w:rPr>
        <w:t>E. 2</w:t>
      </w:r>
    </w:p>
    <w:p>
      <w:r>
        <w:t>Dagegen liess der Versicherte am 20. April 2009 Beschwerde erheben mit dem Antrag, der Einspracheentscheid vom 4. MÃ¤rz 2009 sei aufzuheben und dem BeschwerdefÃ¼hrer sei eine InsolvenzentschÃ¤digung gestÃ¼tzt auf den Antrag vom 15./18. April 2008 und unter BerÃ¼cksichtigung eines maximalen Anspruches auf vier MonatslÃ¶hne auszubezahlen (Urk. 1 unter Beilage eines Schreibens des BeschwerdefÃ¼hrers, Z.___ und A.___ an die Y.___ vom 16. November 2007, Urk. 3). Mit Beschwerdeantwort vom 20. Mai 2009 schloss die Beschwerdegegnerin unter Beilage ihrer Akten auf Abweisung der Beschwerde (Urk. 6 und Urk. 7/1-29). Mit Replik vom 5. Oktober 2009 bestÃ¤tigte der BeschwerdefÃ¼hrer seine AntrÃ¤ge (Urk. 13), was duplicando auch die Beschwerdegegnerin am 8. Dezember 2009 tat (Urk. 19).</w:t>
      </w:r>
    </w:p>
    <w:p>
      <w:r>
        <w:rPr>
          <w:b/>
        </w:rPr>
        <w:t>E. 3</w:t>
      </w:r>
    </w:p>
    <w:p>
      <w:r>
        <w:t>3.1Â Â Â Â  Unbestritten und durch die Akten ausgewiesen ist, dass der BeschwerdefÃ¼hrer vom 1. August 2006 bis zur erneuten ErÃ¶ffnung des Konkurses Ã¼ber die Y.___ am 30. Januar 2008 fÃ¼r diese als Projektverantwortlicher tÃ¤tig war. GemÃ¤ss der vorstehend angefÃ¼hrten hÃ¶chstrichterlichen Rechtsprechung (Erw. 2.2) hat die versicherte Person im Rahmen ihrer Schadenminderungspflicht alles zu unternehmen, um ihre AnsprÃ¼che gegenÃ¼ber dem Arbeitgeber zu wahren. Dabei wird zwar nicht vorausgesetzt, dass sie unverzÃ¼glich betreibungsrechtlich gegen ihren Arbeitgeber vorgeht; allerdings kann erwartet werden, dass Mahnungen insbesondere aus beweisrechtlichen GrÃ¼nden wenigstens schriftlich abgefasst werden. So gelten Mahnungen in Schriftform bereits als Ârechtliche SchritteÂ (Urteil des EidgenÃ¶ssischen Versicherungsgerichts in Sachen K. vom 29. April 2003, C 121/03). Zum Beweis der angeblich mÃ¼ndlich erfolgten Mahnung reichte der BeschwerdefÃ¼hrer zusammen mit seiner Beschwerde einzig ein Schreiben an die Y.___ vom 16. November 2007 ein, worin er zusammen mit zwei anderen Arbeitnehmerinnen der Y.___ ein angeblich selbentags stattgefundenes GesprÃ¤ch bestÃ¤tigt, wonach sie bezÃ¼glich ihrer Lohnforderungen fÃ¼r die Monate September und Oktober 2007 insistiert hÃ¤tten. Des Weiteren sei ihnen versichert worden, dass ein pendentes ImmobiliengeschÃ¤ft bis Ende des Jahres abgeschlossen sein sollte und dann die offenen Lohnforderungen vollumfÃ¤nglich bezahlt wÃ¼rden. Andernfalls hÃ¤tten sich die AktionÃ¤re bereit erklÃ¤rt, den Betrag zur Deckung dieser LohnausstÃ¤nde der Gesellschaft zur VerfÃ¼gung zu stellen (Urk. 3). Bei diesem Schreiben, welches erst mit der Beschwerde zu den Akten gereicht wurde und weder eine Unterschrift der Absender noch des EmpfÃ¤ngers trÃ¤gt, handelt es sich nicht um eine Mahnung oder eine unmissverstÃ¤ndliche Geltendmachung der Lohnforderung. Vielmehr findet sich darin gerade ein EinverstÃ¤ndnis mit dem weiteren Zuwarten auf die ausstehenden LÃ¶hne im Hinblick auf das zu erwartende rettende ImmobiliengeschÃ¤ft. Zu noch weiteren Schritten ist eine versicherte Person im Ãbrigen gehalten, wenn es sich um grÃ¶ssere LohnausstÃ¤nde handelt oder sie konkret mit einem Verlust ihrer Lohnforderung rechnen muss. SpÃ¤testens im Moment, als vom Bezirksgericht B.___ am 27. November 2007 das erste Mal der Konkurs Ã¼ber die Y.___ erÃ¶ffnet worden war, hÃ¤tten weitergehende Schritte gegenÃ¼ber dem Arbeitgeber erfolgen mÃ¼ssen. Dies um so mehr, als dass offenbar seit Juli 2007 der Lohn nicht mehr bezahlt worden war und sich mit einem monatlichen SalÃ¤r von brutto Fr. 12'400.-- (Urk. 7/9) somit grÃ¶ssere AusstÃ¤nde aufsummiert hatten. Weitergehende Schritte wurden vom BeschwerdefÃ¼hrer aber keine unternommen. Diese ZurÃ¼ckhaltung wird begrÃ¼ndet mit dem zu erwartenden ImmobiliengeschÃ¤ft, aus dessen Gewinn die Lohnforderungen hÃ¤tten gedeckt werden sollen. Hierzu ist zu sagen, dass durch eine schriftliche Mahnung oder eine unmissverstÃ¤ndliche Geltendmachung der Lohnforderungen das beabsichtigte GeschÃ¤ft in keiner Art und Weise gefÃ¤hrdet worden wÃ¤re. Auch das Vorbringen, dass der BeschwerdefÃ¼hrer die RÃ¼ckzahlung eines Darlehens nicht habe gefÃ¤hrden wollen, kann nicht gehÃ¶rt werden. Zum einen handelt es sich bei ausstehenden Lohnforderungen nicht um ein tatsÃ¤chliches Darlehen (wie dies in dem vom BeschwerdefÃ¼hrer genannten Entscheid der Falle war; Entscheid des ehemaligen EidgenÃ¶ssischen Versicherungsgerichts vom 16. Oktober 2006 in Sachen G., C163/06 Erw. 4.2), und zum anderen wÃ¼rde auch dies den BeschwerdefÃ¼hrer nicht vor minimalen EintreibungsbemÃ¼hungen schÃ¼tzen, welche vorliegend jedoch vÃ¶llig ausgeblieben sind. Dass der BeschwerdefÃ¼hrer in dieser Situation den fÃ¼r ihn nachvollziehbaren VertrÃ¶stungen der Arbeitgeberin geglaubt und ausser den angeblich mÃ¼ndlichen Mahnungen nichts weiter unternommen hat, stellt aus Sicht der Arbeitslosenversicherung eine Verletzung der Schadenminderungspflicht dar. Es war dem BeschwerdefÃ¼hrer zwar unbenommen, seiner damaligen Arbeitnehmerin gegenÃ¼ber derart viel Vertrauen entgegenzubringen; der daraus entstandene Verlust beziehungsweise ein Teil davon kann jedoch nicht Ã¼ber die Sozialversicherung abgewendet werden. Zwar trifft es zu, dass die Verletzung der Schadenminderungspflicht im Einzelfall zu beurteilen ist, jedoch bestimmt sich nach objektiven Kriterien, was vom Arbeitnehmer an Nachdruck gegenÃ¼ber der Arbeitgeberschaft erwartet werden darf. Schliesslich ist das Vorbringen, dass die LohnausstÃ¤nde vor Abschluss des ImmobiliengeschÃ¤ftes gar nicht einbringlich gewesen wÃ¤ren, nicht zu hÃ¶ren, nachdem gemÃ¤ss dem Schreiben vom 16. November 2007 (Urk. 3) AktionÃ¤re bereit gewesen wÃ¤ren, den Betrag zur Deckung der LohnausstÃ¤nde vorzuschiessen.</w:t>
      </w:r>
    </w:p>
    <w:p>
      <w:r>
        <w:t>3.2Â Â Â Â  Unter WÃ¼rdigung des gesamten Umstandes des Falles ist zusammenfassend festzuhalten, dass der BeschwerdefÃ¼hrer seine Lohnforderungen mit zu wenig Nachdruck durchzusetzen versucht hat.</w:t>
      </w:r>
    </w:p>
    <w:p>
      <w:r>
        <w:t>4.Â Â Â Â Â Â  Nach dem Gesagten besteht kein Anspruch auf InsolvenzentschÃ¤digung, weshalb der angefochtene Entscheid zu bestÃ¤tigen und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Peter Wiederkehr</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