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AL.2009.00063 vom 15. Februar 2010</w:t>
      </w:r>
    </w:p>
    <w:p>
      <w:r>
        <w:t>ZH Sozialversicherungsgericht, 2010-02-15, DE</w:t>
      </w:r>
    </w:p>
    <w:p>
      <w:r>
        <w:rPr>
          <w:b/>
        </w:rPr>
        <w:t xml:space="preserve">Quelle: </w:t>
      </w:r>
      <w:r>
        <w:t>https://mcp.opencaselaw.ch/entscheid/zh_sozialversicherungsgericht_AL.2009.00063</w:t>
      </w:r>
    </w:p>
    <w:p>
      <w:r>
        <w:t>FR: ZH_SOZIALVERSICHERUNGSGERICHT AL.2009.00063 du 15 février 2010</w:t>
      </w:r>
    </w:p>
    <w:p>
      <w:r>
        <w:t>IT: ZH_SOZIALVERSICHERUNGSGERICHT AL.2009.00063 del 15 febbraio 2010</w:t>
      </w:r>
    </w:p>
    <w:p>
      <w:pPr>
        <w:pStyle w:val="Heading2"/>
      </w:pPr>
      <w:r>
        <w:t>Erwägungen</w:t>
      </w:r>
    </w:p>
    <w:p>
      <w:r>
        <w:rPr>
          <w:b/>
        </w:rPr>
        <w:t>E. 3</w:t>
      </w:r>
    </w:p>
    <w:p>
      <w:r>
        <w:t>3.1Â Â Â Â  Nach der Rechtsprechung ist die AusÃ¼bung einer an sich beitragspflichtigen BeschÃ¤ftigung nur geeignet, Beitragszeiten zu bilden, wenn und soweit hiefÃ¼r effektiv ein Lohn ausbezahlt wird (BGE 131 V 447 Erw. 1.2, BGE 128 V 190 Erw. 3a/aa in fine mit Hinweisen, ARV 2004 Nr. 10 S. 115). Mit dem Erfordernis des Nachweises effektiver Lohnzahlung sollen und kÃ¶nnen MissbrÃ¤uche im Sinne fiktiver Lohnvereinbarungen zwischen Arbeitgeber und Arbeitnehmer verhindert werden (ARV 2001 Nr. 27 S. 228 Erw. 4c). Als Beweis fÃ¼r den tatsÃ¤chlichen Lohnfluss genÃ¼gen Belege Ã¼ber entsprechende Zahlungen auf ein auf den Namen des Arbeitnehmers oder der Arbeitnehmerin lautendes Post- oder Bankkonto. Bei behaupteter Barauszahlung fallen Lohnquittungen und AuskÃ¼nfte von ehemaligen Mitarbeitern (allenfalls in Form von Zeugenaussagen) in Betracht. HÃ¶chstens Indiz fÃ¼r tatsÃ¤chliche Lohnzahlung bilden Arbeitgeberbescheinigungen, vom Arbeitnehmer oder der Arbeitnehmerin unterzeichnete Lohnabrechnungen und SteuererklÃ¤rungen sowie Eintragungen im individuellen Konto (BGE 131 V 447 Erw. 1.2 mit Hinweisen).</w:t>
      </w:r>
    </w:p>
    <w:p>
      <w:r>
        <w:t>3.2Â Â Â Â  Bei den Akten findet sich ein von C.___, Direktor der Y.___, Z.___, A.___, unterzeichnetes Schreiben vom 1. September 2007 mit dem Titel "contrat du travail" (Urk. 7/35 = Urk. 3/1). Nach dem Schreiben war der BeschwerdefÃ¼hrer ab dem 1. September 2007 bei der Y.___ als Handelsvertreter (agent de commerce) mit einer wÃ¶chentlichen Arbeitszeit von 42 Stunden angestellt. Die Y.___ verpflichtete sich in dem Schreiben, jeden dritten Monat Fr. 1'300.-- an die SWA ZÃ¼rich (gemeint wohl: SVA ZÃ¼rich) zu bezahlen. Der Monatslohn betrage wÃ¤hrend der dreimonatigen Probezeit 2'500 Euro brutto. Anschliessend betrage der Lohn 2'500 Euro netto pro Monat (Urk. 7/35). Nach einem weiteren von C.___ unterzeichneten Schreiben vom 1. Juni 2008 mit dem Titel "resiliation du contrat de travail" sei das ArbeitsverhÃ¤ltnis mit dem BeschwerdefÃ¼hrer auf den 1. September 2008 aufgelÃ¶st worden (Urk. 7/34 = Urk. 3/4). Bei den Akten findet sich weiter eine BestÃ¤tigung (attestation), wonach der BeschwerdefÃ¼hrer von September 2007 bis September 2008 fÃ¼r die Y.___ gearbeitet habe (Urk. 7/32 = Urk. 7/14). GemÃ¤ss einer Gutschriftsanzeige der Credit Suisse ZÃ¼rich vom 6. Dezember 2007 erhielt der BeschwerdefÃ¼hrer mit Valuta 6. Dezember 2007 2'480 Euro auf sein Privatkonto bei der Credit Suisse gutgeschrieben. Als Auftraggeber wird auf der Anzeige: ÂMr. C.___, Jdita LebanonÂ und als Zahlungsgrund: Âsalary for 3 months, Sept, Oct, Nov 7500 minus 5000 equal 2'500Â angegeben (Urk. 7/36).</w:t>
      </w:r>
    </w:p>
    <w:p>
      <w:r>
        <w:t>Â Â Â Â Â Â Â Â  Weiter finden sich bei den Akten zwei nicht datierte Abrechungen der Y.___. Darin sind fÃ¼r die Zeit vom 1. September bis 1. Dezember 2007 drei Monate Ã  2'000 Euro netto = 6'000 Euro (Urk. 7/12) und fÃ¼r die Zeit vom 1. Januar bis 1. September 2008 neun Monate Ã  2'500 Euro = 22'500 Euro (Urk. 7/13) ausgewiesen.</w:t>
      </w:r>
    </w:p>
    <w:p>
      <w:r>
        <w:t>Â Â Â Â Â Â Â Â  Der BeschwerdefÃ¼hrer reichte dem Gericht sodann eine Beitragsabrechnungsakonto der SVA ZÃ¼rich, Ausgleichskasse, vom 21. September 2007 ein, wonach vom 1. September bis 31. Dezember 2007 aus unselbstÃ¤ndiger TÃ¤tigkeit fÃ¼r einen nicht beitragspflichtigen Arbeitgeber ein Einkommen von Fr. 16'400.-- erwartet werde (Urk. 3/2). Nach einer zweiten Akonto-Abrechnung der SVA ZÃ¼rich, Ausgleichskasse, vom 25. Januar 2008 wurde fÃ¼r die Zeit vom 1. Januar bis 31. Dezember 2008 aus unselbstÃ¤ndiger TÃ¤tigkeit fÃ¼r einen nicht beitragspflichtigen Arbeitgeber ein Einkommen von Fr. 49'200.-- erwartet (Urk. 3/3 = Urk. 7/31).</w:t>
      </w:r>
    </w:p>
    <w:p>
      <w:r>
        <w:t>3.3Â Â Â Â  Die beiden Abrechnungen der SVA ZÃ¼rich vom 21. September 2007 und 25. Januar 2008 (Urk. 3/1-2) beruhen auf den Selbstangaben des BeschwerdefÃ¼hrers. Nachdem etwa von der versicherten Person selber unterzeichnete AHV-LohnblÃ¤tter nicht zum Beweis fÃ¼r den Lohnfluss geeignet sind (ARV 2004 Nr. 10 S. 115), erweisen sich die Abrechnungen der SVA ZÃ¼rich von vorneherein als nicht geeignet fÃ¼r den Nachweis einer beitragspflichtigen BeschÃ¤ftigung.</w:t>
      </w:r>
    </w:p>
    <w:p>
      <w:r>
        <w:t>Â Â Â Â Â Â Â Â  Der BeschwerdefÃ¼hrer erhielt nach den vorliegenden Akten einzig im Dezember 2007 einen Betrag von 2'480 Euro gutgeschrieben. Wie auf der Gutschriftsanzeige der Credit Suisse angegeben, soll es sich dabei um den Lohn fÃ¼r die Monate September bis November 2007 gehandelt haben (Urk. 7/36). Die Gutschrift steht damit in Widerspruch zur Abrechnung der Y.___ betreffend die Periode vom 1. September bis 1. Dezember 2007, wonach dem BeschwerdefÃ¼hrer fÃ¼r diesen Zeitraum ein Lohn von 6'000 Euro zugestanden habe (Urk. 7/12).</w:t>
      </w:r>
    </w:p>
    <w:p>
      <w:r>
        <w:t>Â Â Â Â Â Â Â Â  Der erstinstanzliche Sozialversicherungsprozess ist vom Untersuchungsgrundsatz beherrscht (Art. 61 lit. c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t>3.4Â Â Â Â  In Anbetracht der vorliegenden Akten ist zu bezweifeln, dass zwischen dem BeschwerdefÃ¼hrer und der in Z.___, A.___, domizilierten Y.___ tatsÃ¤chlich ein ArbeitsverhÃ¤ltnis mit regelmÃ¤ssigen Lohnzahlungen bestanden hat. Daran Ã¤ndern auch die besagten von C.___ unterzeichneten Schreiben der Y.___ (Urk. 7/32, Urk. 7/34-35) nichts. FÃ¼r den vom BeschwerdefÃ¼hrer behaupteten Zeitraum vom 1. September 2007 bis 1. September 2008 ist lediglich eine Ãberweisung an ihn Ã¼ber 2'480 Euro nachgewiesen, die noch dazu in Widerspruch zur Abrechnung des angegebenen Arbeitgebers fÃ¼r die Monate September bis November 2007 steht. Damit ist nicht erwiesen, dass an den BeschwerdefÃ¼hrer effektiv und regelmÃ¤ssig Lohnzahlungen ausgerichtet worden sind. FÃ¼r dieses Ergebnis spricht weiter, dass sich die nicht datierten Abrechnungen der Y.___ in keiner Weise auf die behauptete TÃ¤tigkeit des BeschwerdefÃ¼hrers als Handelsreisender mit einer Abrechnung der von ihm vermittelten GeschÃ¤fte beziehen (Urk. 7/12-13). Nachdem nach den Angaben des BeschwerdefÃ¼hrers keine weiteren KontoauszÃ¼ge bestehen (Urk. 11), ist der Nachweis einer beitragspflichtigen BeschÃ¤ftigung wÃ¤hrend der geforderten Dauer nicht erbracht.</w:t>
      </w:r>
    </w:p>
    <w:p>
      <w:r>
        <w:t>Â Â Â Â Â Â Â Â  Ein Tatbestand nach Art. 14 AVIG, wonach der BeschwerdefÃ¼hrer von der ErfÃ¼llung der Beitragszeit befreit wÃ¤re, ist vorliegend nicht gegeben. Nachdem der BeschwerdefÃ¼hrer als italienischer StaatsangehÃ¶riger lediglich Ã¼ber eine Jahresaufenthaltsbewilligung, nicht aber Ã¼ber eine Niederlassungsbewilligung in der Schweiz verfÃ¼gt (Urk. 7/3-4), scheidet auch Art. 14 Abs. 3 AVIG als Befreiungsgrund aus.</w:t>
      </w:r>
    </w:p>
    <w:p>
      <w:r>
        <w:t>3.5Â Â Â Â  Weitere beitragspflichtige Arbeitszeiten wurden vom BeschwerdefÃ¼hrer fÃ¼r die massgebende Periode nicht geltend gemacht und sind auch nicht ersichtlich (Urk. 7/1 Ziff. 30). Zusammenfassend ist die Anspruchsberechtigung des BeschwerdefÃ¼hrers infolge NichterfÃ¼llung der Beitragszeit in der Zeit vom 1. September 2006 bis 1. September 2008 zu verneinen. Aus diesem Grund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SYNA</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