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AL.2008.00372 vom 30. Juni 2010</w:t>
      </w:r>
    </w:p>
    <w:p>
      <w:r>
        <w:t>ZH Sozialversicherungsgericht, 2010-06-30, DE</w:t>
      </w:r>
    </w:p>
    <w:p>
      <w:r>
        <w:rPr>
          <w:b/>
        </w:rPr>
        <w:t xml:space="preserve">Quelle: </w:t>
      </w:r>
      <w:r>
        <w:t>https://mcp.opencaselaw.ch/entscheid/zh_sozialversicherungsgericht_AL.2008.00372</w:t>
      </w:r>
    </w:p>
    <w:p>
      <w:r>
        <w:t>FR: ZH_SOZIALVERSICHERUNGSGERICHT AL.2008.00372 du 30 juin 2010</w:t>
      </w:r>
    </w:p>
    <w:p>
      <w:r>
        <w:t>IT: ZH_SOZIALVERSICHERUNGSGERICHT AL.2008.00372 del 30 giugno 2010</w:t>
      </w:r>
    </w:p>
    <w:p>
      <w:pPr>
        <w:pStyle w:val="Heading2"/>
      </w:pPr>
      <w:r>
        <w:t>Erwägungen</w:t>
      </w:r>
    </w:p>
    <w:p>
      <w:r>
        <w:rPr>
          <w:b/>
        </w:rPr>
        <w:t>E. 1</w:t>
      </w:r>
    </w:p>
    <w:p>
      <w:r>
        <w:t>1.1Â Â Â Â  GemÃ¤ss Art. 51 Abs. 1 lit. a des Bundesgesetzes Ã¼ber die obligatorische Arbeitslosenversicherung und die InsolvenzentschÃ¤digung (AVIG) haben beitragspflichtige Arbeitnehmer von Arbeitgebern, die in der Schweiz der Zwangsvollstreckung unterliegen oder in der Schweiz Arbeitnehmer beschÃ¤ftigen, Anspruch auf InsolvenzentschÃ¤digung, wenn gegen ihren Arbeitgeber der Konkurs erÃ¶ffnet wird und ihnen in diesem Zeitpunkt Lohnforderungen zustehen. Die InsolvenzentschÃ¤digung deckt die Lohnforderung fÃ¼r die letzten vier Monate des ArbeitsverhÃ¤ltnisses vor der KonkurserÃ¶ffnung (BGE 125 V 493 ff.) sowie allfÃ¤llige Lohnforderungen fÃ¼r Arbeitsleistungen nach der KonkurserÃ¶ffnung, fÃ¼r jeden Monat jedoch nur bis zum HÃ¶chstbetrag nach Art. 3 Abs. 2. Als Lohn gelten auch die geschuldeten Zulagen (Art. 52 Abs. 1 AVIG).</w:t>
      </w:r>
    </w:p>
    <w:p>
      <w:r>
        <w:t>1.2Â Â Â Â  Nach der Rechtsprechung deckt die InsolvenzentschÃ¤digung nur Lohnforderungen, die sich auf geleistete Arbeit beziehen, nicht aber auf AnsprÃ¼che bei (ungerechtfertigter) vorzeitiger AuflÃ¶sung des ArbeitsverhÃ¤ltnisses und fÃ¼r noch nicht bezogene Ferien (BGE 121 V 377, 114 V 60, 111 V 269, 110 V 30).</w:t>
      </w:r>
    </w:p>
    <w:p>
      <w:r>
        <w:t>Â Â Â Â Â Â Â Â  Der rechtliche Bestand eines ArbeitsverhÃ¤ltnisses allein ist kein taugliches Kriterium fÃ¼r die Beantwortung der Frage, ob AnsprÃ¼che fÃ¼r geleistete Arbeit im Sinne von Art. 51 ff. AVIG geschuldet sind (BGE 121 V 381 Erw. 3c, 119 V 157 Erw. 2a; vgl. auch BGE 125 V 495 Erw. 3b; Urs Burgherr, Die InsolvenzentschÃ¤digung, ZahlungsunfÃ¤higkeit des Arbeitgebers als versichertes Risiko, Diss. ZÃ¼rich 2004, S. 90). Massgebend fÃ¼r die Abgrenzung des Anspruchs auf InsolvenzentschÃ¤digung von demjenigen auf ArbeitslosenentschÃ¤digung ist, ob die versicherte Person in der fraglichen Zeit vermittlungsfÃ¤hig war (Art. 15 Abs. 1 AVIG) und die Kontrollvorschriften (Art. 17 AVIG) erfÃ¼llen konnte. Ist dies zu bejahen, so besteht kein Anspruch auf InsolvenzentschÃ¤digung. Bei einer ungerechtfertigten fristlosen Entlassung kann der Arbeitnehmer der Vermittlung grundsÃ¤tzlich wie jede andere arbeitslose Person zur VerfÃ¼gung stehen. Er</w:t>
      </w:r>
    </w:p>
    <w:p>
      <w:r>
        <w:t>ist daher dem vermittlungsfÃ¤higen Arbeitnehmer gleichzustellen, der nach ErÃ¶ffnung des Konkurses Anspruch auf KÃ¼ndigungslohn hat. Bestehen Ã¼ber die ErfÃ¼llung der AnsprÃ¼che aus ungerechtfertigter Entlassung begrÃ¼ndete Zweifel, ist die Ausrichtung einer ArbeitslosenentschÃ¤digung nach Art. 29 Abs. 1 AVIG mÃ¶glich, nicht hingegen die GewÃ¤hrung einer InsolvenzentschÃ¤digung (BGE 111 V 270 Erw. 1b). Um zu bestimmen, ob Arbeitslosen- oder InsolvenzentschÃ¤digung in Frage kommt, ist somit darauf abzustellen, ob die versicherte Person in der fraglichen Periode vermittlungsfÃ¤hig war und die Kontrollvorschriften befolgen konnte (BGE 121 V 379 Erw. 2b; ARV 2003 S. 256 Erw. 2.4.1). Diese GrundsÃ¤tze gelten auch bei ungerechtfertigter fristloser Entlassung (Art. 337c des Obligationenrechts, OR) und wenn das ArbeitsverhÃ¤ltnis zur Unzeit aufgelÃ¶st wird (Art. 336c OR). In diesen FÃ¤llen weist die versicherte Person eine genÃ¼gend grosse VerfÃ¼gbarkeit auf, um eine zumutbare Arbeit anzunehmen und sich den Kontrollvorschriften zu unterziehen (BGE 125 V 495 Erw. 3b, 121 V 380 Erw. 3). Keine andere Betrachtungsweise hat bei der Freistellung wÃ¤hrend der KÃ¼ndigungsfrist Platz zu greifen (BGE 132 V 85 Erw. 3.2, ARV 2003 S. 257 Erw. 2.4.3, Urteil des EidgenÃ¶ssischen Versicherungsgerichts in Sachen H. vom 15. April 2005, C 217/04, Erw. 3.1).</w:t>
      </w:r>
    </w:p>
    <w:p>
      <w:r>
        <w:rPr>
          <w:b/>
        </w:rPr>
        <w:t>E. 2</w:t>
      </w:r>
    </w:p>
    <w:p>
      <w:r>
        <w:t>2.1Â Â Â Â  Im Rahmen des arbeitsgerichtlichen Verfahrens anerkannte die ehemalige Arbeitgeberin, folgende BetrÃ¤ge zu schulden: Fr. 5'678.-- fÃ¼r Lohn Dezember 2006, Fr. 5'678.-- fÃ¼r Lohn Januar 2007, Fr. 5'678.-- fÃ¼r Lohn Februar 2007, Fr. 1'838.90 fÃ¼r Spesen November 2006 und Fr. 1'255.-- fÃ¼r Provision fÃ¼r das Projekt A.___, insgesamt somit Fr. 20'127.90. Strittig waren die HÃ¶he der variablen Lohnanteile, der Anspruch auf zusÃ¤tzliche Provisionszahlungen sowie die HÃ¶he der Gegenforderung der Arbeitgeberin. Das zustÃ¤ndige Arbeitsgericht erachtete im Rahmen des vom ihm vorgelegten Vergleichsvorschlags, der in der Folge von den Parteien akzeptiert wurde, zusÃ¤tzliche Provisionszahlungen fÃ¼r das Projekt A.___ von Fr. 652.50 sowie einen variablen Lohn fÃ¼r die Monate Dezember 2006 bis Februar 2007 von gesamthaft Fr. 5'490.25 fÃ¼r angemessen. In BerÃ¼cksichtigung der unbestrittenen LohnansprÃ¼che von Fr. 20'127.90 resultierte so ein Betrag von Fr. 26'260.65. Die - zu subtrahierende - Gegenforderung veranschlagte es auf Fr. 6'600.--. Gerundet ergab dies den Betrag von Fr. 20'000.-- (Urk. 9/28, Urk. 9/32).</w:t>
      </w:r>
    </w:p>
    <w:p>
      <w:r>
        <w:t>2.2Â Â Â Â Â Â Â Â  GestÃ¼tzt auf den Vergleich unterschied die Arbeitslosenkasse im Einspracheentscheid zwischen folgenden Forderungen: Lohn fÃ¼r die Zeit vom 1. Dezember 2006 bis 28. Februar 2007, Provision fÃ¼r das Projekt A.___ und Spesen fÃ¼r den Monat November 2006. Sie fÃ¼hrte aus, der letzte Arbeitstag des BeschwerdefÃ¼hrers sei der 20. November 2006 gewesen. Danach sei er vollstÃ¤ndig freigestellt worden und hÃ¤tte sich somit der Arbeitsvermittlung zur VerfÃ¼gung stehen kÃ¶nnen, was den Anspruch auf InsolvenzentschÃ¤digung ausschliesse. Damit bestehe fÃ¼r die geltend gemachten Lohnforderungen fÃ¼r die Monate Dezember 2006 bis Februar 2007 kein Anspruch auf InsolvenzentschÃ¤digung. In Bezug auf die Provision fÃ¼r das Projekt A.___ erklÃ¤rte die Arbeitslosenkasse, die InsolvenzentschÃ¤digung decke die Lohnforderung fÃ¼r die letzten vier Monate des ArbeitsverhÃ¤ltnisses, wobei diese vier Monate durch ZurÃ¼ckrechnung vom letzten effektiven Arbeitstag zu ermitteln seien. Die InsolvenzentschÃ¤digung decke folglich den Zeitraum vom 21. Juli bis 20. November 2006. Die Arbeitsleistung, welche den Anspruch auf die besagte Provision begrÃ¼ndet habe, habe der BeschwerdefÃ¼hrer vor dem 21. Juli 2006 erbracht, weshalb hiefÃ¼r ebenfalls kein Anspruch auf InsolvenzentschÃ¤digung bestehe. Des Weiteren hielt die Arbeitslosenkasse fest, der genaue Umfang der Spesenforderung fÃ¼r den Monat November 2006 lasse sich nicht eruieren, was dazu fÃ¼hre, dass hiefÃ¼r keine InsolvenzentschÃ¤digung ausgerichtet werden kÃ¶nne (Urk. 2).</w:t>
      </w:r>
    </w:p>
    <w:p>
      <w:r>
        <w:t>2.3Â Â Â Â  Der BeschwerdefÃ¼hrer geht offenbar davon aus, dass die Arbeitslosenkasse zu bezahlen hat, was ihm die Y.___ schuldete (Urk. 1). Dem ist jedoch nicht so. Der Vergleich, mit welchem sich die Y.___ per Saldo aller gegenseitigen AnsprÃ¼che verpflichtete, Fr. 20'000.-- an den BeschwerdefÃ¼hrer zu bezahlen, umfasst die ganze Dauer des AnstellungsverhÃ¤ltnisses und berÃ¼cksichtigt sÃ¤mtliche AusstÃ¤nde. DemgegenÃ¼ber deckt die InsolvenzentschÃ¤digung lediglich die Lohnforderungen fÃ¼r die letzten vier Monate des ArbeitsverhÃ¤ltnisses vor der KonkurserÃ¶ffnung (Art. 52 Abs. 1 AVIG, vgl. Erw. 1.1 hievor).</w:t>
      </w:r>
    </w:p>
    <w:p>
      <w:r>
        <w:t>Â Â Â Â Â Â Â Â  Der BeschwerdefÃ¼hrer bestritt im Einspracheverfahren eine vollstÃ¤ndige Freistellung und machte geltend, er habe sich bis zum Ablauf der KÃ¼ndigungsfrist jederzeit zur VerfÃ¼gung halten mÃ¼ssen. Er habe denn auch an zwei Besprechungen bei Kunden teilgenommen (Urk. 9/54). Die Arbeitslosenkasse hielt diese Aussage fÃ¼r nicht glaubhaft, zumal sie seiner eigenen, anlÃ¤sslich der Verhandlung vor Arbeitsgericht gemachten Angabe widerspreche, wonach er der Arbeitgeberin seine Arbeit angeboten und mitgeteilt habe, bei Bedarf kÃ¶nne er aushelfen. Diese Angabe sei daraufhin laut Verhandlungsprotokoll von der ehemaligen Arbeitgeberin bestÃ¤tigt worden. Von einer Pflicht, sich wÃ¤hrend der Freistellung jederzeit bereit zu halten, kÃ¶nne daher keine Rede sein. Der BeschwerdefÃ¼hrer habe lediglich freiwillig angeboten, bei Bedarf fÃ¼r allfÃ¤llige ArbeitseinsÃ¤tze wÃ¤hrend der KÃ¼ndigungsfrist zur VerfÃ¼gung zu stehen (Urk. 2 S. 3).</w:t>
      </w:r>
    </w:p>
    <w:p>
      <w:r>
        <w:t>2.4Â Â Â Â  Dem ist beizupflichten. Ein Arbeitnehmer muss sich vom Lohn abziehen lassen, was er anderweitig verdient oder zu verdienen absichtlich unterlassen hat, soweit der Ersatzverdienst zumutbar war. Dies gilt auch im Falle einer Freistellung (vgl. Streiff/von Kaenel, Arbeitsvertrag: Praxiskommentar zu Art. 319 - 362 OR, ZÃ¼rich 2006, 6. Aufl., N 13 zu Art. 324). Der BeschwerdefÃ¼hrer unterliess es, wÃ¤hrend der Freistellung einen Ersatzverdienst zu erzielen. Dass von einer Freistellung im eigentlichen Sinne auszugehen ist, bestreitet der BeschwerdefÃ¼hrer in der Beschwerde denn auch nicht mehr (vgl. Urk. 1) und ist aufgrund der gezeigten widersprÃ¼chlichen Darstellung erwiesen. Ab dem Zeitpunkt der Freistellung hÃ¤tte der BeschwerdefÃ¼hrer somit ohne Weiteres eine andere Stelle annehmen kÃ¶nnen, was den geltend gemachten Anspruch auf InsolvenzentschÃ¤digung fÃ¼r die Lohnforderungen fÃ¼r die Monate Dezember 2006 bis Februar 2007 ausschliesst.</w:t>
      </w:r>
    </w:p>
    <w:p>
      <w:r>
        <w:t>2.5Â Â Â Â  Wie bereits erwÃ¤hnt, deckt die InsolvenzentschÃ¤digung lediglich Lohnforderungen fÃ¼r die letzten vier Monate des ArbeitsverhÃ¤ltnisses vor der KonkurserÃ¶ffnung ab. Im Fall, da das ArbeitsverhÃ¤ltnis im Zeitpunkt der KonkurserÃ¶ffnung nicht mehr besteht, ist der massgebende Zeitrahmen fÃ¼r die Forderung ab dem letzten Tag des ArbeitsverhÃ¤ltnisses an zurÃ¼ckzurechnen (Nussbaumer, Arbeitslosenversicherung in: Schweizerisches Bundesverwaltungsrecht, Band XIV, 2. A, Rz. 622). Da der letzte Arbeitstag der 20. November 2006 war, betrifft dies die Dauer vom 21. Juli bis 20. November 2006. Massgebend ist, ob die Arbeitsleistung, fÃ¼r welche ein Anspruch auf Provision besteht, in der durch die InsolvenzentschÃ¤digung abgedeckten Zeitspanne erbracht wurde. Zu welchem Zeitpunkt die Provision ausbezahlt wurde, ist hingegen unerheblich (vgl. hiezu das Kreisschreiben Ã¼ber die InsolvenzentschÃ¤digung des Bundesamtes fÃ¼r Industrie, Gewerbe und Arbeit, gÃ¼ltig ab 1. Januar 1992, Ziffer 3.4; Urteil des EidgenÃ¶ssischen Versicherungsgerichts in Sachen K. vom 29. MÃ¤rz 2004, C 244/03, Erw. 2.1.2).</w:t>
      </w:r>
    </w:p>
    <w:p>
      <w:r>
        <w:t>Â Â Â Â Â Â Â Â  Der BeschwerdefÃ¼hrer arbeitete in den ersten, rund sechs Monaten des Jahres 2006 im Verkauf und konnte durch Akquisition einzelner Projekte Provisionen erzielen. Diese setzten sich aus einem Anteil gemÃ¤ss Vorkalkulation und einem Anteil gemÃ¤ss Nachkalkulation zusammen. Die Nachkalkulation erfolgte erst nach Abschluss des Projekts (Urk. 9/26 S. 4 f.). Ab Juni/Juli 2006 leistete er wegen eines Personalengpasses vorÃ¼bergehend Arbeit in einem anderen Bereich und konnte daher ab diesem Zeitpunkt keine provisionseinbringende Akquisitionen mehr tÃ¤tigen (Urk. 9/23/2 S. 3, Urk. 9/26 S. 5, Urk. 9/27 S. 13, Urk. 9/28 S. 3). Damit entfÃ¤llt die Ausrichtung von InsolvenzentschÃ¤digung fÃ¼r Provisionen, zumal der BeschwerdefÃ¼hrer die hiefÃ¼r erforderliche Arbeitsleistung vor der vorliegend relevanten Zeitperiode erbracht hatte. Daran Ã¤ndert nichts, dass er fÃ¼r das Projekt A.___ noch zu einem spÃ¤teren Zeitpunkt Provisionen aufgrund der Nachkalkulation erzielen konnte und ihm denn auch hiefÃ¼r im Vergleich der Betrag von Fr. 1'255.-- zugesprochen wurde.</w:t>
      </w:r>
    </w:p>
    <w:p>
      <w:r>
        <w:t>2.6Â Â Â Â Â Â Â Â  Aufgrund der Akten ist ausgewiesen, dass dem BeschwerdefÃ¼hrer im Monat November 2006 Spesen in der HÃ¶he von Fr. 1'838.90 erwachsen sind (Urk. 9/26 S. 3, Urk. 9/28). Dies bestreitet die Arbeitslosenkasse denn auch nicht. Sie macht jedoch geltend, der Vergleich sei durch eine Verrechnung der Forderungen des BeschwerdefÃ¼hrers in der HÃ¶he von insgesamt Fr. 26'260.65 mit der Gegenforderung der Y.___ in der HÃ¶he von Fr. 6'600.-- zustande gekommen. Dabei sei nicht deklariert worden, mit welchen Einzelforderungen die Verrechnung erfolgt sei. Folglich sei unklar, ob die Spesenforderung durch Verrechnung getilgt worden sei. Sie sei deshalb nur ungenÃ¼gend glaubhaft gemacht (Urk. 2 S. 5).</w:t>
      </w:r>
    </w:p>
    <w:p>
      <w:r>
        <w:t>Â Â Â Â Â Â Â Â  Durch den Vergleich, den die damaligen Parteien unter gerichtlicher Mitwirkung und mit der entsprechenden BegrÃ¼ndung versehen, abgeschlossen hatten, stellten die Parteien das damalige umstrittene und ungewisse RechtsverhÃ¤ltnis auf eine neue Basis, sie griffen mit dem Vergleichsabschluss unmittelbar und umgestaltend ein, indem sie Ã¼ber das RechtsverhÃ¤ltnis verfÃ¼gten (Gauch/Schluep/Schmid/Rey, Schweizerisches Obligationenrecht, Allgemeiner Teil, Band I, 8. A., Rz 751). Dabei standen den Hauptforderungen des KlÃ¤gers eine Gegenforderung der arbeitgeberischen Beklagten gegenÃ¼ber, durch gegenseitiges Nachgeben kam schliesslich der Vergleich zustande. Es ist zwar zutreffend, dass im Rahmen des Vergleichs dabei nicht bestimmt wurde, welche der einzelnen Forderungen verrechnet werden sollten. Fehlt es - im Rahmen eines Vergleichs naheliegenderweise - an einer solchen ErklÃ¤rung, kann dies aber nicht zur Annahme fÃ¼hren, die einzelnen Forderungen seien nicht bestimmbar und somit nicht ausgewiesen. Vielmehr rechtfertigt es sich, bei Fehlen einer solchen ErklÃ¤rung Art. 87 Abs. 2 OR sinngemÃ¤ss anzuwenden (vgl. BGE 58 III 24 f.; Wolfgang Peter, in: Basler Kommentar, Obligationenrecht I, 4. Aufl., Basel 2007, N1 zu Art. 124) und die Gegenforderung den einzelnen Forderungen verhÃ¤ltnismÃ¤ssig anzurechnen. Die BerÃ¼cksichtigung der Gegenforderung der ehemaligen Arbeitgeberin beim Vergleich hatte rechnerisch eine KÃ¼rzung der Forderungen des BeschwerdefÃ¼hrers um Fr. 6'260.65 (Fr. 26'260.65 - Fr. 20'000.--) zur Folge, was 23,84 % (100 : 26'260.65 x 6'260.65), entspricht. Die einzelnen Forderungen des BeschwerdefÃ¼hrers sind anteilsmÃ¤ssig bis zur HÃ¶he dieses Betrags zu kÃ¼rzen. Dies ergibt im Falle der Spesenforderungen den Betrag von Fr. 1'400.50 (Fr. 1'838.90 : 100 x [100 - 23,84]). In diesem Umfang steht dem BeschwerdefÃ¼hrer eine InsolvenzentschÃ¤digung zu. Insofern ist die Beschwerde teilweise gutzuheissen.</w:t>
      </w:r>
    </w:p>
    <w:p>
      <w:r>
        <w:t>Das Gericht erkennt:</w:t>
      </w:r>
    </w:p>
    <w:p>
      <w:r>
        <w:t>1.Â Â Â Â Â Â Â Â  In teilweiser Gutheissung der Beschwerde wird der Einspracheentscheid vom 6. November 2008 aufgehoben und die Arbeitslosenkasse des Kantons ZÃ¼rich verpflichtet, dem BeschwerdefÃ¼hrer InsolvenzentschÃ¤digung im Betrag von Fr. 1'400.50 zu bezahlen. Im Ãbrigen wird die Beschwerde abgewiesen.</w:t>
      </w:r>
    </w:p>
    <w:p>
      <w:r>
        <w:t>2.Â Â Â Â Â Â Â Â  Das Verfahren ist kostenlos.</w:t>
      </w:r>
    </w:p>
    <w:p>
      <w:r>
        <w:t>3.Â Â Â Â Â Â Â Â Â Â  Zustellung gegen Empfangsschein an:</w:t>
      </w:r>
    </w:p>
    <w:p>
      <w:r>
        <w:t>- X.___ unter Beilage einer Kopie von Urk. 16</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