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AL.2008.00131 vom 20. November 2009</w:t>
      </w:r>
    </w:p>
    <w:p>
      <w:r>
        <w:t>ZH Sozialversicherungsgericht, 2009-11-20, DE</w:t>
      </w:r>
    </w:p>
    <w:p>
      <w:r>
        <w:rPr>
          <w:b/>
        </w:rPr>
        <w:t xml:space="preserve">Quelle: </w:t>
      </w:r>
      <w:r>
        <w:t>https://mcp.opencaselaw.ch/entscheid/zh_sozialversicherungsgericht_AL.2008.00131</w:t>
      </w:r>
    </w:p>
    <w:p>
      <w:r>
        <w:t>FR: ZH_SOZIALVERSICHERUNGSGERICHT AL.2008.00131 du 20 novembre 2009</w:t>
      </w:r>
    </w:p>
    <w:p>
      <w:r>
        <w:t>IT: ZH_SOZIALVERSICHERUNGSGERICHT AL.2008.00131 del 20 novembre 2009</w:t>
      </w:r>
    </w:p>
    <w:p>
      <w:pPr>
        <w:pStyle w:val="Heading2"/>
      </w:pPr>
      <w:r>
        <w:t>Erwägungen</w:t>
      </w:r>
    </w:p>
    <w:p>
      <w:r>
        <w:rPr>
          <w:b/>
        </w:rPr>
        <w:t>E. 1</w:t>
      </w:r>
    </w:p>
    <w:p>
      <w:r>
        <w:t>1.1Â Â Â Â  GemÃ¤ss Art. 1 Abs. 1 AVIG sind die Bestimmungen des Bundesgesetzes Ã¼ber den Allgemeinen Teil des Sozialversicherungsrechts (ATSG) auf die obligatorische Arbeitslosenversicherung und die InsolvenzentschÃ¤digung anwendbar, soweit das Gesetz nicht ausdrÃ¼cklich eine Abweichung vom ATSG vorsieht. Nach Art. 1 Abs. 3 AVIG ist, mit Ausnahme der Artikel 32 und 33, das ATSG nicht anwendbar auf die GewÃ¤hrung von BeitrÃ¤gen fÃ¼r kollektive arbeitsmarktliche Massnahmen.</w:t>
      </w:r>
    </w:p>
    <w:p>
      <w:r>
        <w:t>Â Â Â Â Â Â Â Â  Nach Â§ 1 des EinfÃ¼hrungsgesetzes zum Arbeitslosenversicherungsgesetz des Kantons ZÃ¼rich (EG AVIG) ordnet dieses Gesetz den Vollzug der Vorschriften des Bundes Ã¼ber die Arbeitslosenversicherung und regelt ergÃ¤nzende kantonale Leistungen fÃ¼r bei der Arbeitslosenversicherung nicht oder nicht mehr Anspruchsberechtigte. Beschwerdeinstanz fÃ¼r VerfÃ¼gungen der kantonalen Amtsstelle, der regionalen Arbeitsvermittlungszentren und der Arbeitslosenkassen ist nach Â§ 5 EG AVIG das Sozialversicherungsgericht.</w:t>
      </w:r>
    </w:p>
    <w:p>
      <w:r>
        <w:rPr>
          <w:b/>
        </w:rPr>
        <w:t>E. 1.2</w:t>
      </w:r>
    </w:p>
    <w:p>
      <w:r>
        <w:t>Â Â Â  Laut Art. 1a Abs. 2 AVIG gehÃ¶rt zu den Zielen des Gesetzes, drohende Arbeitslosigkeit zu verhÃ¼ten, bestehende zu bekÃ¤mpfen und die rasche und dauerhafte Eingliederung in den Arbeitsmarkt zu fÃ¶rdern. Diesem Zweck dienen die so genannten arbeitsmarktlichen Massnahmen (Art. 59 bis 75b AVIG). Dazu gehÃ¶ren gemÃ¤ss Art. 60 AVIG Leistungen an Arbeitslose oder unmittelbar von Arbeitslosigkeit bedrohte Arbeitnehmer, die einen Kurs zur Umschulung, Weiterbildung oder Eingliederung besuchen. Nach Art. 61 Abs. 1 AVIG kann die Versicherung Organisationen der Arbeitgeber und Arbeitnehmer, gemeinsamen Einrichtungen der Sozialpartner, Kantonen und Gemeinden sowie anderen Ã¶ffentlichen und privaten Institutionen BeitrÃ¤ge an die Kosten der DurchfÃ¼hrung solcher Kurse ausrichten. Die Ausrichtung von BeitrÃ¤gen setzt nach Abs. 2 dieser Bestimmung voraus, dass der Kurs zweckmÃ¤ssig organisiert und von sachkundigen Personen durchgefÃ¼hrt wird (lit. a) und allen Personen offen steht, die das erforderliche Alter und die nÃ¶tige Vorbildung dafÃ¼r haben (lit. b). GemÃ¤ss Art. 62 AVIG ersetzt die Versicherung die nachgewiesenen notwendigen Kosten fÃ¼r die DurchfÃ¼hrung der Kurse, wobei der Bundesrat die Einzelheiten bestimmt. Nach Art. 88 der Verordnung Ã¼ber die obligatorische Arbeitslosenversicherung und InsolvenzentschÃ¤digung (AVIV) gelten als anrechenbare Kosten die Besoldung der Kursleitung und der LehrkrÃ¤fte (lit. a), die Kosten fÃ¼r die Beschaffung der erforderlichen Lehrmittel und Materialien (lit. b), die PrÃ¤mien der Berufsunfall- und Sachversicherung (lit. c), die erforderlichen Unterkunfts- und Verpflegungskosten (lit. d), die erforderlichen Transport- und Reisekosten der Kursleitung und der LehrkrÃ¤fte zum Kursort (lit. e) sowie die erforderlichen Projektierungs-, Kapital- und Raumkosten (lit. f).</w:t>
      </w:r>
    </w:p>
    <w:p>
      <w:r>
        <w:t>1.3Â Â Â Â Â Â Â Â  Beitragsgesuche fÃ¼r arbeitsmarktliche Massnahmen sind gemÃ¤ss Art. 59c Abs. 1 AVIG begrÃ¼ndet und rechtzeitig vor Beginn der zustÃ¤ndigen Amtsstelle einzureichen. Die Entscheidkompetenz Ã¼ber die Finanzierung einzelner arbeitsmarktlicher Massnahmen liegt bei den Kantonen. GestÃ¼tzt auf Art. 81e Abs. 4 AVIV kann die Entscheidkompetenz bis zu einem Budgetbetrag von 5 Millionen Franken pro Massnahme den kantonalen Amtsstellen Ã¼bertragen werden.</w:t>
      </w:r>
    </w:p>
    <w:p>
      <w:r>
        <w:t>Â Â Â Â Â Â Â Â  GemÃ¤ss Art. 81d Abs. 1 AVIV treffen die zustÃ¤ndige Amtsstelle und der Veranstalter der Massnahme vor Beginn der kollektiven arbeitsmarktlichen Massnahme eine Leistungsvereinbarung und unterzeichnen diese. Die Leistungsvereinbarung nennt die Parteien und regelt insbesondere Art und Betrag der Subvention, die gesetzlichen Grundlagen, die Dauer und die Ziele der Massnahme, den Auftrag, die Zielgruppen, Zielwerte und Indikatoren, die Rechte und Pflichten der Parteien, die ModalitÃ¤ten der KÃ¼ndigung oder Ãnderung der Vereinbarung sowie das Verfahren bei Streitigkeiten (Abs. 2).</w:t>
      </w:r>
    </w:p>
    <w:p>
      <w:r>
        <w:t>1.4Â Â Â Â  Bei den Leistungsvereinbarungen im Sinne von Art. 81d AVIG handelt es sich um verwaltungsrechtliche VertrÃ¤ge; diese entstehen durch Ã¼bereinstimmende WillenserklÃ¤rungen der Parteien, wobei die Vorschriften des Obligationenrechts (OR) analog anwendbar sind (vgl. HÃ¤felin/MÃ¼ller/Uhlmann, Allgemeines Verwaltungsrecht, 5. Auflage, ZÃ¼rich 2006, Rz. 1102).</w:t>
      </w:r>
    </w:p>
    <w:p>
      <w:r>
        <w:t>2.Â Â Â Â Â Â  Da das ATSG betreffend die GewÃ¤hrung von BeitrÃ¤gen fÃ¼r kollektive arbeitsmarktliche Massnahmen nicht anwendbar ist (vgl. Art. 1 Abs. 3 AVIG), kÃ¶nnen entsprechende VerfÃ¼gungen der kantonalen Amtsstelle - ohne vorgÃ¤ngige DurchfÃ¼hrung eines Einspracheverfahrens im Sinne von Art. 52 ATSG - direkt mittels Beschwerde beim Sozialversicherungsgericht angefochten werden (vgl. Â§ 5 EG AVIG). Der BeschwerdefÃ¼hrer hat die ZustÃ¤ndigkeit des hiesigen Gerichts daher zu Recht nicht bestritten (vgl. Urk. 7).</w:t>
      </w:r>
    </w:p>
    <w:p>
      <w:r>
        <w:rPr>
          <w:b/>
        </w:rPr>
        <w:t>E. 3</w:t>
      </w:r>
    </w:p>
    <w:p>
      <w:r>
        <w:t>3.1Â Â Â Â  Die X.___ begrÃ¼ndete ihre Beschwerde im Wesentlichen damit, dass die Reduktion der Arbeitspensen der fÃ¼r die DurchfÃ¼hrung der Projekte W.___ zustÃ¤ndigen Kursleiter per 1. Dezember 2006 von insgesamt 200 % auf 150 % keine QualitÃ¤tseinbusse habe erwarten lassen und insofern auch nicht Anlass dazu gegeben habe, das VertragsverhÃ¤ltnis - statt unter Einhaltung der vereinbarten viermonatigen KÃ¼ndigungsfrist - fristlos zu beenden (vgl. Urk. 1 S. 1). Die ErhÃ¶hung der ursprÃ¼nglichen Forderung von Fr. 24'678.10 auf Fr. 60'049.-- sei einerseits mit den im Zusammenhang mit der Betreibung des AWA zusÃ¤tzlich angefallenen Lohnkosten im Betrag von Fr. 10'371.60 und andererseits mit dem - fÃ¼r anderthalb Monate und auf Grundlage eines Jahresumsatzes von Fr. 200'000.-- berechneten - entgangenen Gewinn zu erklÃ¤ren und insofern durchaus substantiiert (vgl. Urk. 1 S. 2).</w:t>
      </w:r>
    </w:p>
    <w:p>
      <w:r>
        <w:t>3.2Â Â Â Â  Das AWA stellte sich demgegenÃ¼ber im Wesentlichen auf den Standpunkt, die Leistungsvereinbarung mit der BeschwerdefÃ¼hrerin sei auf das Jahr 2006 befristet gewesen und insofern nicht etwa per 31. Dezember 2006 gekÃ¼ndigt, sondern fÃ¼r das Jahr 2007 lediglich nicht erneuert worden (vgl. Urk. 5 S. 2 f.), weil die QualitÃ¤t der Leistungen aufgrund der Reduktion der Arbeitspensen zweier - seitens der X.___ mit der DurchfÃ¼hrung der fraglichen Projekte betrauter Mitarbeiter - nicht mehr gewÃ¤hrleistet gewesen sei (vgl. Urk. 2 S. 2, Urk. 5 S. 3). Aus dem Umstand, dass ein Mitarbeiter des AWA die BeschwerdefÃ¼hrerin anlÃ¤sslich der Sitzung vom 14. September 2006 darÃ¼ber informiert habe, dass es eine neue - auf ein oder allenfalls zwei Jahre ausgestellte - leicht Ã¼berarbeitete Leistungsvereinbarung geben werde, kÃ¶nne die X.___ nichts zu ihren Gunsten ableiten, hÃ¤tten sich die VerhÃ¤ltnisse in der Folge doch einerseits wesentlich verÃ¤ndert und sei doch andererseits fÃ¼r ErgÃ¤nzungen oder Ãnderungen des Vertrags die Schriftform vorbehalten worden (vgl. Urk. 2 S. 2, Urk. 5 S. 3). Angesichts des Umstands, dass sÃ¤mtliche sich aus der Leistungsvereinbarung betreffend das Jahr 2006 ergebenen Forderungen seitens der BeschwerdefÃ¼hrerin vollstÃ¤ndig gedeckt worden seien (vgl. Urk. 5 S. 3) und die nun geltend gemachten - nur ungenÃ¼gend substantiierten (vgl. Urk. 2 S. 2 f., Urk. 5 S. 3 f.) - AnsprÃ¼che jeglicher rechtlichen Grundlage entbehrten (vgl. Urk. 2 S. 2), erweise sich die Beschwerde als unbegrÃ¼ndet.</w:t>
      </w:r>
    </w:p>
    <w:p>
      <w:r>
        <w:rPr>
          <w:b/>
        </w:rPr>
        <w:t>E. 4</w:t>
      </w:r>
    </w:p>
    <w:p>
      <w:r>
        <w:t>4.1Â Â Â Â  Die am 24. beziehungsweise 25. Januar 2006 abgeschlossene Leistungsvereinbarung zwischen den Parteien (Urk. 3/1/9) war auf die Dauer vom 1. Januar bis 31. Dezember 2006 befristet (vgl. Ziffer 2 der Vereinbarung), wobei sie gemÃ¤ss Ziffer 10 - wenn schwerwiegende GrÃ¼nde es rechtfertigten - unter Einhaltung einer Frist von vier Monaten auf Monatsende respektive - bei schwerwiegender Vertragsverletzung - jederzeit fristlos gekÃ¼ndigt werden konnte.</w:t>
      </w:r>
    </w:p>
    <w:p>
      <w:r>
        <w:t>Â Â Â Â Â Â Â Â  Da das VertragsverhÃ¤ltnis demnach aufgrund Fristablaufs am 31. Dezember 2006 endete und sich das Schreiben des AWA vom 28. November 2006 (Urk. 3/1/3) ausschliesslich auf die DurchfÃ¼hrung kÃ¼nftiger, die von der im Januar 2006 geschlossenen Leistungsvereinbarung umfassten Projekte nicht tangierender arbeitsmarktlicher Massnahmen bezog, liegt keine KÃ¼ndigung der vom Januar 2006 datierenden Leistungsvereinbarung (Urk. 3/1/9) vor (vgl. Urk. 1 S. 1).</w:t>
      </w:r>
    </w:p>
    <w:p>
      <w:r>
        <w:t>4.2Â Â Â Â  FÃ¼r Leistungen betreffend die Zeit ab dem 1. Januar 2007 existierte unbestrittenermassen keine schriftliche Vereinbarung zwischen den Parteien. Dass eine Erneuerung der Leistungsvereinbarung aufgrund von Ziffer 13 des im Januar 2006 abgeschlossenen Vertrags (Urk. 3/1/9) zwingend der Schriftform bedurft hÃ¤tte (vgl. Urk. 2 S. 2), ist insofern unzutreffend, als die fragliche Bestimmung ausschliesslich Ãnderungen beziehungsweise ErgÃ¤nzungen der auf das Jahr 2006 befristeten Vereinbarung betrifft und insofern den Abschluss sich auf die Folgezeit beziehender kÃ¼nftiger Vereinbarungen nicht zum Gegenstand hat. Zwar sieht Art. 81d Abs. 1 AVIV fÃ¼r den Abschluss von Leistungsvereinbarungen zwischen der zustÃ¤ndigen Amtsstelle und dem Veranstalter kollektiver arbeitsmarktlicher Massnahmen insofern implizite die Schriftform vor, als entsprechende VertrÃ¤ge gemÃ¤ss der genannten Bestimmung von beiden Parteien zu unterzeichnen sind. Dass die Schriftlichkeit GÃ¼ltigkeitserfordernis wÃ¤re, ist der fraglichen Norm jedoch nicht zu entnehmen. Zu prÃ¼fen ist daher, ob das AWA und die X.___ fÃ¼r die Zeit ab dem 1. Januar 2007 eine mÃ¼ndliche Leistungsvereinbarung abgeschlossen haben.</w:t>
      </w:r>
    </w:p>
    <w:p>
      <w:r>
        <w:t>4.3Â Â Â Â  Aus den Parteivorbringen (vgl. Urk. 2 S. 2, Urk. 3/1/4 S. 1, Urk. 3/1/8 S. 1) und dem entsprechenden Protokoll (vgl. Urk. 3/1/10 S. 2) geht Ã¼bereinstimmend hervor, dass sich ein Mitarbeiter des AWA anlÃ¤sslich einer Sitzung am 14. September 2006 dahingehend Ã¤usserte, dass man gedenke, der X.___ eine neue, leicht Ã¼berarbeitete und sich auf eine Dauer von ein oder allenfalls zwei Jahren erstreckende Leistungsvereinbarung zuzustellen. Damit stellte das AWA der BeschwerdefÃ¼hrerin wohl die Erneuerung der Leistungsvereinbarung fÃ¼r das Jahr 2007 und eventuell auch fÃ¼r das Jahr 2008 in Aussicht. Aus dem fraglichen Sitzungsprotokoll geht allerdings klar hervor, dass das entsprechende VertragsverhÃ¤ltnis schriftlich und in gegenÃ¼ber der Version 2006 geringfÃ¼gig abgeÃ¤nderter Form einzugehen geplant war, wobei die entsprechenden Details - sofern sie zum damaligen Zeitpunkt Ã¼berhaupt schon feststanden - noch gar nicht besprochen worden waren, sondern offensichtlich erst der angekÃ¼ndigten schriftlichen Offerte zu entnehmen gewesen wÃ¤ren, und bezÃ¼glich des Entgelts fÃ¼r die im Projekt W.___ vorgesehene einmalige Evaluation beziehungsweise dessen beantragter ErhÃ¶hung noch AbklÃ¤rungen anstanden (vgl. Urk. 3/1/10 S. 2). Vom Abschluss eines mÃ¼ndlichen Vertrags fÃ¼r mindestens das Folge- und allenfalls auch das Jahr 2008 kann aufgrund dieser Gegebenheiten keine Rede sein; ein Anspruch auf Schadenersatz aus Vertrag (vgl. Urk. 6/6 S. 1, Urk. 6/12, Urk. 12/2) fÃ¤llt demnach ausser Betracht.</w:t>
      </w:r>
    </w:p>
    <w:p>
      <w:r>
        <w:t>4.4Â Â Â Â  Zu prÃ¼fen bleibt ein Anspruch der BeschwerdefÃ¼hrerin aus Vertrauenshaftung. Eine entsprechende Schadenersatzpflicht des Beschwerdegegners setzte - nebst einer vorliegend aufgrund des bereits bestandenen VertragsverhÃ¤ltnisses ohne Weiteres zu bejahenden rechtlichen Sonderverbindung - voraus, dass der Mitarbeiter des AWA mit seinen Ãusserungen anlÃ¤sslich der Sitzung vom 14. September 2006 bei der X.___ schutzwÃ¼rdiges Vertrauen in den Abschluss einer neuen Leistungsvereinbarung jedenfalls fÃ¼r das Jahr 2007 geweckt und dieses Vertrauen in der Folge in Verletzung von Treu und Glauben enttÃ¤uscht hÃ¤tte (vgl. hiezu etwa BGE 130 III 345 Erw. 2.1 f.; Gauch/Schluep/Schmid/Rey, Schweizerisches Obligationenrecht, Allgemeiner Teil, Band I, 8. Auflage, ZÃ¼rich 2003, Rz. 982a ff.).</w:t>
      </w:r>
    </w:p>
    <w:p>
      <w:r>
        <w:t>Â Â Â Â Â Â Â Â  Zwar stellte das AWA der BeschwerdefÃ¼hrerin am 14. September 2006 in Aussicht, die am 31. Dezember 2006 auslaufende Leistungsvereinbarung - in etwas modifizierter Form - zu erneuern (vgl. Urk. 3/1/10 S. 2); eine definitive Zusicherung betreffend einen Vertragsabschluss fÃ¼r das Jahr 2007 und allenfalls auch 2008 kann in der fraglichen Ãusserung des Mitarbeiters des AWA allerdings nicht gesehen werden. Vielmehr ergibt sich aus dem GesprÃ¤chskontext, dass zwar beide Parteien grundsÃ¤tzlich an einer Erneuerung des VertragsverhÃ¤ltnisses interessiert waren, betreffend die konkrete Ausgestaltung einer einschlÃ¤gigen Vereinbarung jedoch noch kein Konsens gefunden war. So bestand nicht nur noch Unklarheit darÃ¼ber, welche Ãnderungen die seitens des AWA geplante Ãberarbeitung der damals geltenden Vereinbarung mit sich bringen wÃ¼rde, sondern es waren insbesondere auch noch Fragen betreffend die kÃ¼nftige Abgeltung der - gegebenenfalls - von der X.___ zu erbringenden Leistungen offen. So erachtete die BeschwerdefÃ¼hrerin den fÃ¼r das Jahr 2006 ausgehandelten einmaligen Evaluationsbetrag aufgrund des gestiegenen Betreuungsaufwands bei den Versicherten als zu niedrig und beantragte dessen ErhÃ¶hung von Fr. 2'000.-- auf Fr. 3'000.--; der Mitarbeiter des AWA seinerseits wies darauf hin, dass generell tiefere Kosten angestrebt wÃ¼rden, man eine ErhÃ¶hung des Einmalbetrags aber nach Einsichtnahme in die - seitens der X.___ per Anfang Oktober 2006 in Aussicht gestellte - Zusammenstellung des Aufwands prÃ¼fen werde (vgl. Urk. 3/1/10 S. 2, Urk. 1 S. 2).</w:t>
      </w:r>
    </w:p>
    <w:p>
      <w:r>
        <w:t>Â Â Â Â Â Â Â Â  Aktenkundig und unbestritten ist sodann, dass die BeschwerdefÃ¼hrerin - noch vor Erhalt der vom AWA in Aussicht gestellten schriftlichen Offerte fÃ¼r eine an die Ende Dezember 2006 auslaufende anschliessende Leistungsvereinbarung erhalten hatte (vgl. Urk. 1 S. 2) - die Stellenprozente des fÃ¼r die Projekte W.___ eingesetzten Personals (ohne vorgÃ¤ngige entsprechende Absprache mit dem AWA) per 1. Dezember 2006 von 200 % auf 150 % herabsetzte (vgl. Urk. 6/3 S. 1, Urk. 6/11, Urk. 6/13, Urk. 6/14, Urk. 12/1 S. 1).</w:t>
      </w:r>
    </w:p>
    <w:p>
      <w:r>
        <w:t>Â Â Â Â Â Â Â Â  Dass das AWA von einer Reduktion der fÃ¼r das Projekt vorgesehenen personellen Ressourcen um 25 % eine erhebliche QualitÃ¤tseineinbusse erwartete, musste auch der BeschwerdefÃ¼hrerin bewusst sein, wies diese doch anlÃ¤sslich der Sitzung vom 14. September 2006 gerade selbst auf die tendenziell immer komplexer werdenden charakteristischen und fachlichen Eigenschaften der Versicherten, die erhÃ¶hte AnsprÃ¼che an die Betreuung durch die Mitarbeiter der X.___ mit sich brÃ¤chten (vgl. Urk. 6/15 S. 1) und aus ihrer Sicht gar eine ErhÃ¶hung des einmaligen Evaluationsbetrags um 50 % rechtfertigten, hin (vgl. Urk. 6/15 S. 2). Den steigenden beziehungsweise gestiegenen Betreuungsaufwand bestÃ¤tigte auch der Mitarbeiter des AWA (vgl. Protokoll, Urk. 6/15 S. 1). Vor diesem Hintergrund ist denn auch ohne Weiteres nachvollziehbar, dass das AWA damit rechnete, dass die Leistungen der BeschwerdefÃ¼hrerin ab 1. Dezember 2006 nicht mehr auf dem bis dahin gewohnten Niveau erbracht wÃ¼rden (vgl. Urk. 6/3 S. 1, Urk. 6/13) und aufgrund dieser verÃ¤nderten VerhÃ¤ltnisse nicht mehr an einer Vertragserneuerung fÃ¼r das Jahr 2007 interessiert war, was es denn - nach Kenntnisnahme der Herabsetzung der fÃ¼r das Projekt eingesetzten Stellenprozente von 200 auf 150 % am 23. November 2006 (vgl. Urk. 6/14) - der X.___ mit Schreiben vom 28. November 2006 (Urk. 6/13) auch umgehend mitteilte.</w:t>
      </w:r>
    </w:p>
    <w:p>
      <w:r>
        <w:t>Â Â Â Â Â Â Â Â  Weil es nach dem Gesagten einerseits an einer definitiven Zusage des AWA betreffend einen Vertragsabschluss fÃ¼r das Jahr 2007 fehlte und andererseits die - mÃ¼ndlich in Aussicht gestellte, inhaltlich indes noch nicht konkret festgestandene - Leistungsvereinbarung 2007 schliesslich aufgrund wesentlicher, gerade von der BeschwerdefÃ¼hrerin zu verantwortender und sich fÃ¼r das AWA offensichtlich negativ auswirkender VerÃ¤nderungen der VerhÃ¤ltnisse nicht zum Abschluss kam, fÃ¤llt auch eine Haftung fÃ¼r erwecktes und enttÃ¤uschtes Vertrauen ausser Betracht.</w:t>
      </w:r>
    </w:p>
    <w:p>
      <w:r>
        <w:t>4.5Â Â Â Â  Da sich der von der X.___ geltend gemachte Anspruch demnach unter keinem Rechtstitel als begrÃ¼ndet erweist, ist die VerfÃ¼gung des AWA vom 8. November 2007 (Urk. 2) nicht zu beanstanden.</w:t>
      </w:r>
    </w:p>
    <w:p>
      <w:r>
        <w:t>5.Â Â Â Â Â Â Â Â  GestÃ¼tzt auf Â§ 34 Abs. 2 des Gesetzes Ã¼ber das Sozialversichersicherungsgericht (GSVGer) in Verbindung mit Art. 61 lit. g ATSG ist der Anspruch des obsiegenden Beschwerdegegners auf Zusprechung einer ParteientschÃ¤digung (vgl. Urk. 5 S. 1) zu verneinen.</w:t>
      </w:r>
    </w:p>
    <w:p>
      <w:r>
        <w:t>Das Gericht erkennt:</w:t>
      </w:r>
    </w:p>
    <w:p>
      <w:r>
        <w:t>1.Â Â Â Â Â Â Â Â  Die Beschwerde wird abgewiesen.</w:t>
      </w:r>
    </w:p>
    <w:p>
      <w:r>
        <w:t>2.Â Â Â Â Â Â Â Â  Das Verfahren ist kostenlos.</w:t>
      </w:r>
    </w:p>
    <w:p>
      <w:r>
        <w:t>3.Â Â Â Â Â Â Â Â  Es werden keine ParteientschÃ¤digungen ausgerichtet.</w:t>
      </w:r>
    </w:p>
    <w:p>
      <w:r>
        <w:t>4.Â Â Â Â Â Â Â Â Â Â  Zustellung gegen Empfangsschein an:</w:t>
      </w:r>
    </w:p>
    <w:p>
      <w:r>
        <w:t>- X.___</w:t>
      </w:r>
    </w:p>
    <w:p>
      <w:r>
        <w:t>- Amt fÃ¼r Wirtschaft und Arbeit (AWA)</w:t>
      </w:r>
    </w:p>
    <w:p>
      <w:r>
        <w:t>- Staatssekretariat fÃ¼r Wirtschaft seco</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