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AL.2007.00362 vom 7. April 2009</w:t>
      </w:r>
    </w:p>
    <w:p>
      <w:r>
        <w:t>ZH Sozialversicherungsgericht, 2009-04-07, DE</w:t>
      </w:r>
    </w:p>
    <w:p>
      <w:r>
        <w:rPr>
          <w:b/>
        </w:rPr>
        <w:t xml:space="preserve">Quelle: </w:t>
      </w:r>
      <w:r>
        <w:t>https://mcp.opencaselaw.ch/entscheid/zh_sozialversicherungsgericht_AL.2007.00362</w:t>
      </w:r>
    </w:p>
    <w:p>
      <w:r>
        <w:t>FR: ZH_SOZIALVERSICHERUNGSGERICHT AL.2007.00362 du 7 avril 2009</w:t>
      </w:r>
    </w:p>
    <w:p>
      <w:r>
        <w:t>IT: ZH_SOZIALVERSICHERUNGSGERICHT AL.2007.00362 del 7 aprile 2009</w:t>
      </w:r>
    </w:p>
    <w:p>
      <w:pPr>
        <w:pStyle w:val="Heading2"/>
      </w:pPr>
      <w:r>
        <w:t>Erwägungen</w:t>
      </w:r>
    </w:p>
    <w:p>
      <w:r>
        <w:rPr>
          <w:b/>
        </w:rPr>
        <w:t>E. 2</w:t>
      </w:r>
    </w:p>
    <w:p>
      <w:r>
        <w:t>2.1Â Â Â Â  UrsprÃ¼nglich ging die Beschwerdegegnerin davon aus, dass innerhalb der massgebenden zweijÃ¤hrigen Rahmenfrist (24. August 2003 bis 13. August 2005) lediglich vom 28. August 2003 bis 31. Juli 2004 ein Lohnfluss, also nur wÃ¤hrend 11.233 Monaten statt der erforderlichen 12 Monate eine beitragspflichtige BeschÃ¤ftigung nachgewiesen sei (Urk. 8/43/1 S. 2 Mitte).</w:t>
      </w:r>
    </w:p>
    <w:p>
      <w:r>
        <w:t>Â Â Â Â Â Â Â Â Â  Im Einspracheverfahren berÃ¼cksichtigte die Beschwerdegegnerin den spÃ¤ter als BGE 131 V 444 publizierten Entscheid, der klarstellte, dass es sich beim Lohnfluss nicht um eine eigenstÃ¤ndige Anspruchsvoraussetzung handelt, und nahm als Ã¼berwiegend wahrscheinlich an, dass der BeschwerdefÃ¼hrer auch nach dem 31. Juli 2004 eine beitragspflichtige BeschÃ¤ftigung ausgeÃ¼bt habe (Urk. 8/35 S. 3 oben). Allerdings verneinte sie die Anspruchsberechtigung wegen arbeitgeberÃ¤hnlicher Stellung des BeschwerdefÃ¼hrers (Urk. 8/35 S. 3 f.).</w:t>
      </w:r>
    </w:p>
    <w:p>
      <w:r>
        <w:t>Â Â Â Â Â Â Â Â Â  In der VerfÃ¼gung vom 26. Juli 2006 fÃ¼hrte die Beschwerdegegnerin aus, Lohnzahlungen seien bis am 30. Juli 2004 nachgewiesen, und stellte auf das im Lohnausweis 2004 deklarierte Einkommen ab, was umgerechnet Fr. 4'896.-- ergab (Urk. 8/18).</w:t>
      </w:r>
    </w:p>
    <w:p>
      <w:r>
        <w:t>Â Â Â Â Â Â Â Â Â  Im vorliegend angefochtenen Einspracheentscheid (Urk. 2) fÃ¼hrte die Beschwerdegegnerin aus, es sei unbestritten, dass der BeschwerdefÃ¼hrer wÃ¤hrend der gesamten massgebenden Rahmenfrist eine beitragspflichtige BeschÃ¤ftigung ausgeÃ¼bt habe (S. 3 f. Ziff. 1). FÃ¼r die Ermittlung des versicherten Verdienstes sei rechtsprechungsgemÃ¤ss der tatsÃ¤chlich bezogene Lohn massgebend und nicht der vertraglich vereinbarte; dies diene der Verhinderung von MissbrÃ¤uchen (S. 4 Ziff. 2). Bis Dezember 2003 seien die Lohnzahlungen im vertraglich vereinbarten Umfang von Fr. 12'000.-- (plus 13. Monatslohn) belegt. Die KontoauszÃ¼ge von Januar bis Juli 2004 hingegen belegten deutlich tiefere Zahlungen (S. 4 Ziff. 3). Dass der BeschwerdefÃ¼hrer auch von August 2004 bis Juli 2005 tatsÃ¤chlich Lohn bezogen habe, sei - angesichts der unterschiedlichen Angaben im Lohnausweis und im Auszug aus dem individuellen Konto (IK-Auszug) - nicht mit Ã¼berwiegender Wahrscheinlichkeit nachgewiesen (S. 5 Ziff. 5). Angesichts der Stellung des BeschwerdefÃ¼hrers als VizeprÃ¤sident des Verwaltungsrats mit Einzelzeichnungsberechtigung kÃ¶nne ein Missbrauch im Sinne der Vereinbarung fiktiver LÃ¶hne nicht ohne weiteres ausgeschlossen werden, weshalb in Ãbereinstimmung mit BGE 128 V 189 und 131 V 444 auf die tatsÃ¤chlich erfolgten und nicht auf die vertraglich vereinbarten Lohnzahlungen abzustellen sei (S. 5 f. Ziff. 6). Gehe man davon aus, dass der BeschwerdefÃ¼hrer ab August 2004 keine Lohnzahlungen erhalten und somit einen Verdienstausfall im Sinne von Art. 37 Abs. 3 AVIV erlitten habe, so fehle es an den fÃ¼r die Anwendung dieser Bestimmung vorausgesetzten 12 vorangegangen Beitragsmonaten, da sich diese auf lediglich 11.233 beliefen (S. 7 Ziff. 8). Bei Anwendung der Bemessungsvorschriften von Art. 37 Abs. 1 oder 2 AVIV schliesslich betrage der versicherte Verdiensts Fr. 0.-- (S. 7 Ziff. 9).</w:t>
      </w:r>
    </w:p>
    <w:p>
      <w:r>
        <w:t>2.2Â Â Â Â  Der BeschwerdefÃ¼hrer stellte sich auf den Standpunkt, der vertraglich vereinbarte Lohn sei von 1997 bis 2002 ordnungsgemÃ¤ss ausbezahlt worden. Ab Sommer 2003 seien wirtschaftliche Probleme aufgetreten und zur Erhaltung der LiquiditÃ¤t der Firma (und der ArbeitsplÃ¤tze) sei er bereit gewesen, dass nur noch ein Teil des Lohnes bar ausbezahlt werde und den anderen Teil der Firma zu stunden. Ihm gar keinen Lohn anzurechnen, wÃ¼rde bedeuten, ihm zu unterstellen, er habe wÃ¤hrend Ã¼ber einem Jahr freiwillig gratis gearbeitet (Urk. 1 S. 10 Ziff. 28). In seinem Fall sei analog dem Sachverhalt in BGE 131 V 444 nicht auf einen Lohnverzicht zu schliessen (Urk. 1 S. 11 Ziff. 29 f.). Mit der Stundung habe er auch nicht auf einen Teil seiner Lohnforderung verzichtet. Beweis dafÃ¼r sei, dass ihm der gestundete Lohnanteil auf dem Kontokorrent gutgeschrieben worden sei. Auch dass er die (gesamte) Lohnforderung im Konkurs eingegeben habe und diese vom Konkursverwalter akzeptiert worden sei, zeige, dass er zu keinem Zeitpunkt auf diesen ihm zustehenden Lohnanteil verzichtet habe (Urk. 1 S. 11 Ziff. 31). Eine Missbrauchsgefahr im Sinne der massgebenden Rechtsprechung habe - aus einzeln dargelegten GrÃ¼nden - nicht bestanden (Urk. 1 S. 12 f. Ziff. 32 ff.).</w:t>
      </w:r>
    </w:p>
    <w:p>
      <w:r>
        <w:rPr>
          <w:b/>
        </w:rPr>
        <w:t>E. 3</w:t>
      </w:r>
    </w:p>
    <w:p>
      <w:r>
        <w:t>3.1Â Â Â Â  Im Kontoblatt 4005 (Urk. 8/21 = Urk. 3/7) wurden auf dem Lohnkonto des BeschwerdefÃ¼hrers im Jahr 2004 von Januar bis Juli monatlich Fr. 4'833.40 und von August bis Dezember Fr. 22Â167.-- unter dem Titel ÂLohnÂ und weitere Fr. 60'000.-- unter dem Titel ÂLohnforderung an FirmaÂ gebucht. Im Jahr 2005 wurden bis Juni monatlich Fr. 4'833.35 und im Juli Fr. 4'833.30 als Lohn und Fr. 35'000.-- als Lohnforderungen an die Firma gebucht.</w:t>
      </w:r>
    </w:p>
    <w:p>
      <w:r>
        <w:t>Â Â Â Â Â Â Â Â Â  In seinem Schreiben vom 31. Oktober 2005 an die Beschwerdegegnerin (Urk. 8/43/3) fÃ¼hrte der BeschwerdefÃ¼hrer aus, um die LiquiditÃ¤t der Gesellschaft zu schonen, seien die MonatslÃ¶hne nicht ausbezahlt, sondern nur dem Kontokorrent gutgeschrieben worden. Der Lebensunterhalt sei durch die Aufstockung einer Hypothek per Juli 2004 (Fr. 180'000.--) bestritten worden.</w:t>
      </w:r>
    </w:p>
    <w:p>
      <w:r>
        <w:t>3.2Â Â Â Â  Im Lohnausweis des BeschwerdefÃ¼hrers vom 20. Mai 2005 (Urk. 8/67) wurde fÃ¼r das Jahr 2004 ein Nettolohn II von Fr. 63'662.-- ausgewiesen, dem eine Besoldung von Fr. 58'750.-- und Kinderzulagen von Fr. 8'760.-- zugrunde lagen.</w:t>
      </w:r>
    </w:p>
    <w:p>
      <w:r>
        <w:t>Â Â Â Â Â Â Â Â Â  Laut IK-Auszug vom 21. September 2005 wurden zugunsten des BeschwerdefÃ¼hrers im Jahr 2004 BeitrÃ¤ge auf einem Einkommen von Fr. 63'000.-- entrichtet (Urk. 8/69)</w:t>
      </w:r>
    </w:p>
    <w:p>
      <w:r>
        <w:t>3.3Â Â Â Â  Das Konkursverfahren Ã¼ber die B.___ AG wurde am 28. November 2005 mangels Aktiven eingestellt (vgl. Urk. 8/70).</w:t>
      </w:r>
    </w:p>
    <w:p>
      <w:r>
        <w:rPr>
          <w:b/>
        </w:rPr>
        <w:t>E. 4</w:t>
      </w:r>
    </w:p>
    <w:p>
      <w:r>
        <w:t>4.1Â Â Â Â  RechtsprechungsgemÃ¤ss ist bei der Ermittlung des versicherten Verdienst in aller Regel von den tatsÃ¤chlichen LohnbezÃ¼gen auszugehen. Damit soll die missbrÃ¤uchliche Vereinbarung eines hÃ¶heren als des effektiv ausbezahlten Lohnes verhindert werden (vorstehend Erw. 1.2).</w:t>
      </w:r>
    </w:p>
    <w:p>
      <w:r>
        <w:t>Â Â Â Â Â Â Â Â Â  Der zu vermeidende Missbrauch besteht darin, dass - bereits mit Blick auf die spÃ¤ter erwarteten Leistungen der Arbeitslosenversicherung - ein bestimmter Lohn lediglich zum Schein vertraglich ausgewiesen wird, ohne dass in Wirklichkeit die Absicht oder die Mittel vorhanden wÃ¤ren, diesen auch effektiv zu entrichten, so dass in der Folge in gegenseitigem EinverstÃ¤ndnis weniger Lohn bezahlt wird als vertraglich vorgesehen. Ein solcher Missbrauch ist etwa zu vermuten, wenn ausgerechnet der in den letzten sechs Monaten vor der KÃ¼ndigung vereinbarte Lohn deutlich hÃ¶her als der frÃ¼here und allenfalls auch als ein der ausgeÃ¼bten TÃ¤tigkeit angemessener Lohn ist. Auch andere Konstellationen missbrÃ¤uchlicher Lohnvereinbarung sind denkbar. Illustrativ ist etwa der dem Entscheid ARV 2001 S. 225 (= SVR 2001 AL 14; C 279/00) zugrundeliegende Sachverhalt: Ein Versicherter wechselte buchstÃ¤blich ab zwischen Perioden des Bezugs von ArbeitslosenentschÃ¤digungen und solchen, in denen er - angeblich - immer wieder zu einem Lohn in der GrÃ¶ssenordnung des maximalen versicherten Verdiensts als Angestellter einer seiner zahlreichen eigenen Gesellschaften tÃ¤tig war.</w:t>
      </w:r>
    </w:p>
    <w:p>
      <w:r>
        <w:t>Â Â Â Â Â Â Â Â Â  Gemeinsam ist den Missbrauchskonstellationen, dass einerseits eine Differenz zwischen vertraglichem und effektivem Lohn besteht und diese andererseits mit einer beabsichtigten Besserstellung in der Arbeitslosenversicherung zu erklÃ¤ren ist.</w:t>
      </w:r>
    </w:p>
    <w:p>
      <w:r>
        <w:t>4.2Â Â Â Â  Vorliegend gibt es jedoch keinerlei konkrete Anzeichen dafÃ¼r, dass ein solcher Zusammenhang bestehen kÃ¶nnte. Der Umstand allein, dass dem BeschwerdefÃ¼hrer eine arbeitgeberÃ¤hnliche Stellung zukam, rechtfertigt noch nicht die Vermutung, er habe diese (auch) dazu verwendet, den vertraglichen und den effektiven Lohn zu seinem Vorteil sozusagen zu manipulieren.</w:t>
      </w:r>
    </w:p>
    <w:p>
      <w:r>
        <w:t>Â Â Â Â Â Â Â Â Â  Es steht vielmehr fest, dass dem BeschwerdefÃ¼hrer ab 1997 jahrelang der vertraglich vereinbarte Lohn auch effektiv bezahlt wurde. Dies Ã¤nderte sich erst in dem Zeitpunkt, in welchem die Firma in wirtschaftliche Schwierigkeiten geriet, die sich insbesondere in LiquiditÃ¤tsproblemen Ã¤usserten. Es sind offenkundig diese Probleme und der Versuch, sie zu bewÃ¤ltigen, welche zur Differenz zwischen dem vertraglich vereinbarten, bis dahin ausgerichteten und dem spÃ¤teren, tieferen Lohn gefÃ¼hrt haben.</w:t>
      </w:r>
    </w:p>
    <w:p>
      <w:r>
        <w:t>Â Â Â Â Â Â Â Â Â  Darin ist weder eine entfernte MÃ¶glichkeit noch gar die Absicht zu erkennen, sich in diesem Zusammenhang gegenÃ¼ber der Arbeitslosenversicherung missbrÃ¤uchlich zu verhalten.</w:t>
      </w:r>
    </w:p>
    <w:p>
      <w:r>
        <w:t>4.3Â Â Â Â  Ist ein Missbrauch im Sinne der massgebenden Rechtsprechung somit auszuschliessen, so ist es zulÃ¤ssig und richtig, den versicherten Verdienst ausgehend vom vertraglich vereinbarten Lohn zu bestimmen.</w:t>
      </w:r>
    </w:p>
    <w:p>
      <w:r>
        <w:t>Â Â Â Â Â Â Â Â Â  NÃ¤her zu prÃ¼fen bleibt, was dies in betraglicher Hinsicht bedeutet und in welchem Umfang der BeschwerdefÃ¼hrer auf LohnansprÃ¼che verzichtet oder aber diese gestundet hat.</w:t>
      </w:r>
    </w:p>
    <w:p>
      <w:r>
        <w:t>4.4Â Â Â Â  Wie der BeschwerdefÃ¼hrer selber ausfÃ¼hrte, liess er sich von seiner Firma ab August 2004 effektiv keinen Lohn mehr auszahlen, sondern beschaffte die fÃ¼r den Lebensunterhalt der Familie benÃ¶tigten Mittel privat, indem er eine Hypothek aufstockte. Auf seinem Lohnkonto wurden bis Juli 2004 monatlich Fr. 4'833.40 und fÃ¼r die Zeit von August bis Dezember 2004 Fr. 22'167.-- als Lohn gebucht, sowie weitere Fr. 60'000.-- als ÂLohnforderungen an FirmaÂ.</w:t>
      </w:r>
    </w:p>
    <w:p>
      <w:r>
        <w:t>Â Â Â Â Â Â Â Â Â  Im Zusammenhang mit den geschilderten und schliesslich in den Konkurs mÃ¼ndenden wirtschaftlichen Schwierigkeiten der Firma hat der BeschwerdefÃ¼hrer somit zwei Massnahmen getroffen: Er hat nÃ¤mlich erstens ab Januar 2004 seinen Lohn auf vorerst Fr. 4'833.40 reduziert und hat zweitens ab August 2004 davon abgesehen, sich diesen Lohn effektiv auszuzahlen, sondern hat ihn beziehungsweise Fr. 4'433.40 (x 5 = Fr. 22'167.--) lediglich buchhalterisch als Lohn verbucht.</w:t>
      </w:r>
    </w:p>
    <w:p>
      <w:r>
        <w:t>4.5Â Â Â Â  Dass er ab Januar 2004 selber von einem Jahreslohn in der GrÃ¶ssenordnung von nunmehr Fr. 58'600.-- (12 x Fr. 4'833.40 = Fr. 56'600.80) ausging, zeigt der Umstand, dass er gemÃ¤ss IK-Auszug SozialversicherungsbeitrÃ¤ge auf einem Einkommen der gleichen GrÃ¶ssenordnung entrichtete und gemÃ¤ss Lohnausweis 2004 auch ein Einkommen in dieser HÃ¶he versteuerte.</w:t>
      </w:r>
    </w:p>
    <w:p>
      <w:r>
        <w:t>Â Â Â Â Â Â Â Â Â  Die als Sanierungsbeitrag zugunsten der Firma ab Januar 2004 vorgenommene Lohnsenkung auf Fr. 4'833.40 ist vor diesem Hintergrund als faktische VertragsÃ¤nderung zu qualifizieren. Ab Januar 2004 betrug der vertraglich vorgesehene Lohn - der Problemlage der Firma Rechnung tragend - nur noch Fr. 4'833.40 pro Monat. Auf die Differenz zum frÃ¼heren vertraglich vereinbarten und bis 2003 auch bezahlten Lohn hat der BeschwerdefÃ¼hrer damit verzichtet. Dass diese als (wie sich zeigen sollte uneinbringlicher) Anspruch gegenÃ¼ber der Firma noch in der Buchhaltung gefÃ¼hrt wurde, ist aufgrund der gesamten UmstÃ¤nde von lediglich noch symbolischer Bedeutung gewesen und Ã¤ndert nichts am erfolgten Lohnverzicht im entsprechenden Umfang.</w:t>
      </w:r>
    </w:p>
    <w:p>
      <w:r>
        <w:t>4.6Â Â Â Â  Ab August 2004 begnÃ¼gte sich der BeschwerdefÃ¼hrer nicht nur mit einem deutlich tieferen Monatslohn als frÃ¼her, er liess sich diesen auch nicht mehr auszahlen, sondern lediglich noch als Lohn verbuchen.</w:t>
      </w:r>
    </w:p>
    <w:p>
      <w:r>
        <w:t>Â Â Â Â Â Â Â Â Â  Darin ist nun allerdings kein weiterer Lohnverzicht zu erblicken, sondern lediglich eine Stundung von AnsprÃ¼chen, deren Bestehen damit nicht in Frage gestellt sein sollte oder wurde. Dass der BeschwerdefÃ¼hrer im Interesse der Firma (und angesichts der arbeitgeberÃ¤hnlichen Stellung mittelbar auch in seinem eigenen Interesse) vorÃ¼bergehend von der effektiven Zahlung eines Lohnes abgesehen hat, erscheint betriebswirtschaftlich sinnvoll und nachvollziehbar. Dies ist offenkundig in der Annahme und Hoffnung erfolgt, dass sich die Lage der Firma wieder bessern wÃ¼rde, weshalb diese LohnansprÃ¼che als lediglich gestundet und nicht bereits in diesem Zeitpunkt gÃ¤nzlich aufgegeben zu qualifizieren sind.</w:t>
      </w:r>
    </w:p>
    <w:p>
      <w:r>
        <w:t>4.7Â Â Â Â  Somit ist der versicherte Verdienst gestÃ¼tzt auf den im massgebenden Zeitraum als vertraglich vereinbart zu erachtenden Lohn zu ermitteln. Die zuverlÃ¤ssigsten Angaben Ã¼ber dessen HÃ¶he sind die entsprechenden EintrÃ¤ge in der Buchhaltung.</w:t>
      </w:r>
    </w:p>
    <w:p>
      <w:r>
        <w:t>Â Â Â Â Â Â Â Â Â  Von Januar bis Juni 2005 wurde der Monatslohn in der Buchhaltung mit Fr. 4'833.35 (und im Juli 2005 mit Fr. 4'833.30) gefÃ¼hrt. Die Sammelbuchung fÃ¼r die Monate August bis Dezember 2004 von Fr. 22'167.-- hingegen ergibt ein tieferes Monatsbetreffnis von Fr. 4'433.40. Somit resultiert bei Einbezug der letzten zwÃ¶lf Monate (Art. 37 Abs. 2 AVIV) ein tieferer Durchschnitt als beim Abstellen auf die letzten sechs Monate vor dem Beginn der Rahmenfrist fÃ¼r den Leistungsbezug gemÃ¤ss Art. 37 Abs. 1 AVIV.</w:t>
      </w:r>
    </w:p>
    <w:p>
      <w:r>
        <w:t>Â Â Â Â Â Â Â Â Â  In den somit massgebenden Monaten Februar bis Juli 2005 betrug der Lohn Fr. 4'833.35, so dass der versicherte Verdienst auf Fr. 4'833.-- festzusetzen ist.</w:t>
      </w:r>
    </w:p>
    <w:p>
      <w:r>
        <w:t>4.8Â Â Â Â  Demnach ist die Beschwerde in dem Sinne gutzuheissen, dass der angefochtene Entscheid dahin abgeÃ¤ndert wird, dass der versicherte Verdienst ab 23. August 2005 Fr. 4'833.-- betrÃ¤gt.</w:t>
      </w:r>
    </w:p>
    <w:p>
      <w:r>
        <w:t>Â Â Â Â Â Â Â Â Â</w:t>
      </w:r>
    </w:p>
    <w:p>
      <w:r>
        <w:t>5.Â Â Â Â Â Â  AusgangsgemÃ¤ss steht dem obsiegenden und anwaltlich vertretenen BeschwerdefÃ¼hrer eine ProzessentschÃ¤digung zu, welche beim praxisgemÃ¤ssen Stundenansatz von Fr. 200.-- (zuzÃ¼glich Mehrwertsteuer) auf Fr. 1'600.-- (inklusive Barauslagen und Mehrwertsteuer) festzusetzen.</w:t>
      </w:r>
    </w:p>
    <w:p>
      <w:r>
        <w:t>Â Â Â Â Â Â Â Â Â</w:t>
      </w:r>
    </w:p>
    <w:p>
      <w:r>
        <w:t>Das Gericht erkennt:</w:t>
      </w:r>
    </w:p>
    <w:p>
      <w:r>
        <w:t>1.Â Â Â Â Â Â Â Â  Die Beschwerde wird in dem Sinne gutgeheissen, dass der Einspracheentscheid der Arbeitslosenkasse des Kantons ZÃ¼rich vom 21. September 2007 dahin abgeÃ¤ndert wird, dass der versicherte Verdienst ab 23. August 2005 Fr. 4'833.-- betrÃ¤gt.</w:t>
      </w:r>
    </w:p>
    <w:p>
      <w:r>
        <w:t>2.Â Â Â Â Â Â Â Â  Das Verfahren ist kostenlos.</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Markus Zimmermann</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