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AL.2007.00308 vom 30. Juni 2009</w:t>
      </w:r>
    </w:p>
    <w:p>
      <w:r>
        <w:t>ZH Sozialversicherungsgericht, 2009-06-30, DE</w:t>
      </w:r>
    </w:p>
    <w:p>
      <w:r>
        <w:rPr>
          <w:b/>
        </w:rPr>
        <w:t xml:space="preserve">Quelle: </w:t>
      </w:r>
      <w:r>
        <w:t>https://mcp.opencaselaw.ch/entscheid/zh_sozialversicherungsgericht_AL.2007.00308</w:t>
      </w:r>
    </w:p>
    <w:p>
      <w:r>
        <w:t>FR: ZH_SOZIALVERSICHERUNGSGERICHT AL.2007.00308 du 30 juin 2009</w:t>
      </w:r>
    </w:p>
    <w:p>
      <w:r>
        <w:t>IT: ZH_SOZIALVERSICHERUNGSGERICHT AL.2007.00308 del 30 giugno 2009</w:t>
      </w:r>
    </w:p>
    <w:p>
      <w:pPr>
        <w:pStyle w:val="Heading2"/>
      </w:pPr>
      <w:r>
        <w:t>Erwägungen</w:t>
      </w:r>
    </w:p>
    <w:p>
      <w:r>
        <w:rPr>
          <w:b/>
        </w:rPr>
        <w:t>E. 10</w:t>
      </w:r>
    </w:p>
    <w:p>
      <w:r>
        <w:t>Abs. 3 AVIG).</w:t>
      </w:r>
    </w:p>
    <w:p>
      <w:r>
        <w:t>Â Â Â Â Â Â Â Â  Der Arbeitsausfall ist anrechenbar, wenn er einen Verdienstausfall zur Folge hat und mindestens zwei aufeinander folgende volle Arbeitstage dauert (Art. 11 Abs. 1 AVIG). Nicht anrechenbar ist ein Arbeitsausfall, fÃ¼r den dem Arbeitslosen LohnansprÃ¼che oder wegen vorzeitiger AuflÃ¶sung des ArbeitsverhÃ¤ltnisses EntschÃ¤digungsansprÃ¼che zustehen (Art. 11 Abs. 3 AVIG).</w:t>
      </w:r>
    </w:p>
    <w:p>
      <w:r>
        <w:t>Â Â Â Â Â Â Â Â  Zu den Lohn- oder EntschÃ¤digungsansprÃ¼chen gemÃ¤ss Art. 11 Abs. 3 AVIG zÃ¤hlen unter anderem Forderungen des Arbeitnehmers aus Art. 337c Abs. 1 des Obligationenrechts (OR) bei fristloser AuflÃ¶sung des ArbeitsverhÃ¤ltnisses durch den Arbeitgeber ohne wichtigen Grund im Sinne von Art. 337 OR (ARV 1999 Nr. 8 S. 33 mit Hinweisen auf die Rechtsprechung).</w:t>
      </w:r>
    </w:p>
    <w:p>
      <w:r>
        <w:t>1.2Â Â Â Â  Die versicherte Person ist in der Anspruchsberechtigung einzustellen unter anderem, wenn sie durch eigenes Verschulden arbeitslos ist (Art. 30 Abs. 1 lit. a AVIG) oder sie zu Lasten der Versicherung auf Lohn- und EntschÃ¤digungsansprÃ¼che gegenÃ¼ber dem bisherigen Arbeitgeber verzichtet hat (Art. 30 Abs. 1 lit. b AVIG).</w:t>
      </w:r>
    </w:p>
    <w:p>
      <w:r>
        <w:t>1.3</w:t>
      </w:r>
    </w:p>
    <w:p>
      <w:r>
        <w:t>1.3.1Â Â  Hat die Kasse begrÃ¼ndete Zweifel darÃ¼ber, ob der Arbeitslose fÃ¼r die Zeit des Arbeitsausfalls gegenÃ¼ber seinem bisherigen Arbeitgeber Lohn- oder EntschÃ¤digungsansprÃ¼che im Sinne von Artikel 11 Absatz 3 hat oder ob sie erfÃ¼llt werden, so zahlt sie ArbeitslosenentschÃ¤digung aus (Art. 29 Abs. 1 AVIG). Art. 29 Abs. 1 AVIG regelt nach dem Wortlaut zwei unterschiedliche TatbestÃ¤nde, nÃ¤mlich einerseits den Fall, dass Zweifel darÃ¼ber bestehen, ob der Versicherte Ã¼berhaupt AnsprÃ¼che gegenÃ¼ber dem Arbeitgeber hat, und anderseits den Fall, dass Zweifel Ã¼ber die Realisierbarkeit ausgewiesener AnsprÃ¼che bestehen (Nussbaumer, Arbeitslosenversicherung, in: Schweizerisches Bundesverwaltungsrecht [SBVR], Bd. Soziale Sicherheit, 2. Auflage, Basel, 2006, Rz 450).</w:t>
      </w:r>
    </w:p>
    <w:p>
      <w:r>
        <w:t>1.3.2Â Â  Wenn die arbeitsvertraglichen AnsprÃ¼che der versicherten Person feststehen und an und fÃ¼r sich Art. 11 Abs. 3 AVIG anwendbar wÃ¤re, so greift die Sonderregelung des Art. 29 Abs. 1 AVIG ein, wenn begrÃ¼ndete Zweifel an deren Realisierbarkeit bestehen, und zwar ungeachtet davon, ob bereits ein gerichtliches oder betreibungsrechtliches Verfahren eingeleitet ist (BGE 126 V 372 Erw. 3a/bb). In diesem Fall hat Art. 29 Abs. 1 AVIG die Funktion einer Insolvenzversicherung. Der Unterschied zur InsolvenzentschÃ¤digung besteht darin, dass sich diese nur auf AnsprÃ¼che fÃ¼r geleistete Arbeit bezieht und einen Verdienst-, nicht aber einen Arbeitsausfall ersetzt. BegrÃ¼ndete Zweifel sind zum Beispiel zu bejahen, wenn die AuflÃ¶sung des ArbeitsverhÃ¤ltnisses wegen der schlechten finanziellen Lage des Arbeitgebers erfolgt ist, sich dieser im Konkurs oder Nachlassstadium befindet, sich ins Ausland abgesetzt hat oder fÃ¼r seine schlechte Zahlungsmoral bekannt ist. Zudem sind Zweifel auch immer dann als begrÃ¼ndet anzusehen, wenn zu erwarten ist, dass die arbeitslose Person nicht innert nÃ¼tzlicher Frist ihr Geld erhÃ¤lt (BGE 126 V 376 Erw. 4, Nussbauer, a.a.O., Rz 450 mit Hinweisen).</w:t>
      </w:r>
    </w:p>
    <w:p>
      <w:r>
        <w:t>1.3.3Â Â  Mit der Zahlung von ArbeitslosenentschÃ¤digung gestÃ¼tzt auf Art. 29 Abs. 1 AVIG gehen alle AnsprÃ¼che des versicherten Arbeitsnehmers samt dem gesetzlichen Konkursprivileg im Umfang der ausgerichteten Leistungen auf die Kasse Ã¼ber (Art. 29 Abs. 2 erster Satz AVIG). Dabei handelt es sich um eine gesetzliche Subrogation (BGE 120 II 366 unten; Urteil R. vom 15. Januar 2001, C 91/00, Erw. 5b/cc), eine formlose und von einer entsprechenden Willenskundgebung der versicherten Person unabhÃ¤ngige Legalzession im Sinne von Art. 166 OR (Urteil des Bundesgerichts in Sachen CAC gegen A. SA und P. vom 2. April 2004, 4C.259/2003, Erw. 4.1). Der Ãbergang der Lohn- und EntschÃ¤digungsansprÃ¼che nach Art. 11 Abs. 3 AVIG im Umfang der bezogenen Taggelder auf die Kasse hat zur Folge, dass der arbeitslosen Person insoweit die Aktivlegitimation fehlt, auf gerichtlichem Wege Lohnforderungen gegen den frÃ¼heren Arbeitgeber geltend zu machen (BGE 125 III 11 ff. Erw. 3a/cc-3b). Bis zur Mitteilung der Kasse, an ihrer Stelle in das Verfahren einzutreten, ist sie indessen als Prozessstandschafter hiezu berechtigt (Urteil des EidgenÃ¶ssischen Versicherungsgerichts in Sachen G. vom 23. Februar 2005, C 118/04, Erw. 1.4.3).</w:t>
      </w:r>
    </w:p>
    <w:p>
      <w:r>
        <w:t>1.4Â Â Â Â  GemÃ¤ss Art. 95 Abs. 1 AVIG in Verbindung mit Art. 25 Abs. 1 des Bundesgesetzes Ã¼ber den Allgemeinen Teil des Sozialversicherungsrechts vom 6. Oktober 2000; ATSG) sind unrechtmÃ¤ssig bezogene Leistungen zurÃ¼ckzuerstatten. Wer Leistungen in gutem Glauben empfangen hat, muss sie nicht zurÃ¼ckerstatten, wenn eine grosse HÃ¤rte vorliegt (Art. 25 Abs. 1 Satz 2 ATSG).</w:t>
      </w:r>
    </w:p>
    <w:p>
      <w:r>
        <w:t>2.</w:t>
      </w:r>
    </w:p>
    <w:p>
      <w:r>
        <w:t>2.1Â Â Â Â  Streitig und zu prÃ¼fen zunÃ¤chst, ob die Arbeitslosigkeit des BeschwerdefÃ¼hrers nach der fristlosen Entlassung der Arbeitgeberin vom 5. September 2006 selbstverschuldet im Sinne von Art. 30 Abs. 1 lit. a AVIG in Verbindung mit Art. 44 Abs. 1 lit. b der Verordnung Ã¼ber die obligatorische Arbeitslosenversicherung und die InsolvenzentschÃ¤digung (AVIV) ist und der BeschwerdefÃ¼hrer ab 7. September 2006 zu Recht fÃ¼r die Dauer von 44 Tagen in der Anspruchsberechtigung eingestellt wurde. Die Beschwerdegegnerin stellt sich dabei auf den Standpunkt, dass der BeschwerdefÃ¼hrer, indem er darauf verzichtet habe, seine LohnansprÃ¼che fÃ¼r die Zeit der ordentlichen KÃ¼ndigungsfrist auf dem arbeitsgerichtlichen Weg geltend zu machen, implizit in die sofortige Aufhebung seines ArbeitsverhÃ¤ltnisses eingewilligt habe, was rechtsprechungsgemÃ¤ss einer SelbstkÃ¼ndigung gemÃ¤ss Art. 44 Abs. 1 lit. b AVIV gleichkomme (Urk. 2 S. 4).</w:t>
      </w:r>
    </w:p>
    <w:p>
      <w:r>
        <w:t>2.2</w:t>
      </w:r>
    </w:p>
    <w:p>
      <w:r>
        <w:t>2.2.1Â Â Â Â Â Â Â Â  Aufgrund der Akten ist davon auszugehen, dass die ehemalige Arbeitgeberin des BeschwerdefÃ¼hrers das ArbeitsverhÃ¤ltnis am 5. September 2006 einseitig und unwiderruflich per 6. September 2006 aufgelÃ¶st hat (vgl. KÃ¼ndigungsschreiben vom 5. September 2006, Beilage zu Urk. 8/31). Namentlich weist nichts darauf hin, dass der BeschwerdefÃ¼hrer an seiner fristlosen Entlassung in irgendeiner Weise interessiert war. Die fristlose KÃ¼ndigung fÃ¼hrte zur sofortigen faktischen und rechtlichen AuflÃ¶sung des ArbeitsverhÃ¤ltnisses (BGE 120 II 245 Erw. 3b mit Hinweis).</w:t>
      </w:r>
    </w:p>
    <w:p>
      <w:r>
        <w:t>Â Â Â Â Â Â Â Â  Im Weitern fehlte es an einem wichtigen Grund fÃ¼r die fristlose AuflÃ¶sung des ArbeitsverhÃ¤ltnisses (Art. 337 OR). Nach der Rechtsprechung ist eine fristlose Entlassung nur bei besonders schweren Verfehlungen des Arbeitnehmers gerechtfertigt (BGE 117 II 561 Erw. 3 mit Hinweisen). Es bestehen vorliegend weder Anhaltspunkte fÃ¼r ein solches, die fristlose Entlassung rechtfertigendes Fehlverhalten des BeschwerdefÃ¼hrers, noch werden solche von der Beschwerdegegnerin behauptet. Namentlich lassen sich den Akten keine Hinweise entnehmen, dass der BeschwerdefÃ¼hrer fÃ¼r die KÃ¼ndigungsgrund genannten wirtschaftlichen Probleme des Unternehmens, welche am 26. MÃ¤rz 2007 im Konkurs der Gesellschaft mÃ¼ndeten (vgl. Internet-Auszug des Handelsregisters des Kanton ZÃ¼rich unter: www.hrazh.ch), mitverantwortlich gewesen war.</w:t>
      </w:r>
    </w:p>
    <w:p>
      <w:r>
        <w:t>Â Â Â Â Â Â Â Â  Entgegen der Ansicht der Vorinstanz fÃ¤llt eine Einstellung wegen selbstverschuldeter Arbeitslosigkeit nach Art. 30 Abs. 1 lit. a AVIG im Falle einer ungerechtfertigten fristlosen Entlassung - von welcher vorliegend auszugehen ist - aber ausser Betracht, hat doch der ungerechtfertigt fristlos Entlassene keinen Anspruch auf Fortsetzung des mit der fristlosen Entlassung nicht nur faktisch, sondern auch rechtlich sofort aufgelÃ¶sten ArbeitsverhÃ¤ltnisses. Folglich kann ihm unter dem Titel der selbstverschuldeten Arbeitslosigkeit auch nicht vorgeworfen werden, er habe von diesem Recht keinen Gebrauch gemacht (vgl. ARV 1996/1997 Nr. 21 Erw. 6b und 6c).</w:t>
      </w:r>
    </w:p>
    <w:p>
      <w:r>
        <w:t>2.2.2Â Â  Hat aber der ungerechtfertigt fristlos Entlassene rechtsgÃ¼ltig, beispielsweise aufgrund eines gerichtlichen Vergleichs oder eines Vertrages, ganz oder teilweise auf seinen gesetzlichen Schadenersatzanspruch fÃ¼r entgangenen Lohn verzichtet, kann dieses Verhalten eine Einstellung in der Anspruchsberechtigung gestÃ¼tzt auf Art. 30 Abs. 1 lit. b AVIG rechtfertigen (ARV 1996/1997 Nr. 21 S. 119 Erw. 6b).</w:t>
      </w:r>
    </w:p>
    <w:p>
      <w:r>
        <w:t>2.2.3Â Â  Da die fristlose Entlassung nach dem Gesagten einseitig und ohne wichtigen Grund erfolgt war, hatte der BeschwerdefÃ¼hrer nach Art. 337c Abs. 1 OR einen lohnmÃ¤ssigen EntschÃ¤digungsanspruch gegen die ehemalige Arbeitgeberin auf den Ersatz dessen, was er verdient hÃ¤tte, wenn das ArbeitsverhÃ¤ltnis unter Einhaltung der ordentlichen KÃ¼ndigungsfrist beendigt worden wÃ¤re. Mangels einer arbeitsvertraglichen Regelung (vgl. Urk. 8/32) bemisst sich die ordentliche KÃ¼ndigungsfrist nach Art. 335c Abs. 1 OR. Der lohnmÃ¤ssige Ersatzanspruch des BeschwerdefÃ¼hrers erstreckte sich somit bis 30. November 2006.</w:t>
      </w:r>
    </w:p>
    <w:p>
      <w:r>
        <w:t>Â Â Â Â Â Â Â Â  GrundsÃ¤tzlich fÃ¼hrt dieser Ersatzanspruch nach Art. 337c Abs. 1 OR zu einem nicht anrechenbaren Arbeitsausfall im Sinne von Art. 11 Abs. 3 AVIG und damit zur Verneinung der Anspruchsberechtigung als solcher aufgrund der fehlenden Voraussetzung von Art. 8 Abs. 1 lit. b AVIG. Angesichts des Umstandes aber, dass dem BeschwerdefÃ¼hrer unter Hinweis darauf, dass die Firma nicht mehr fÃ¤hig sei, den Lohnzahlungen nachzukommen, die Firma geschlossen werden und die Bilanz hinterlegt werden mÃ¼sse (KÃ¼ndigungsschreiben vom 5. September 2006 in Beilage zu Urk. 8/31), fristlos gekÃ¼ndigt worden war, und gemÃ¤ss Angaben der Arbeitgeberin in der Arbeitgeberbescheinigung vom 8. September 2006 der Lohn letztmals am 30. April 2006 bezahlt worden war (Urk. 8/31 S. 1), hatte die Arbeitslosenkasse zu Recht begrÃ¼ndete Zweifel an der Realisierbarkeit der ErsatzansprÃ¼che und zahlte dem BeschwerdefÃ¼hrer gestÃ¼tzt auf Art. 29 Abs. 1 AVIG ab 8. September 2006 ArbeitslosenentschÃ¤digung. Dies zeigte sie der ehemaligen Arbeitgeberin unter Hinweis auf den ForderungsÃ¼bergang gemÃ¤ss Art. 29 Abs. 2 AVIG mit Schreiben vom 14. November 2006 denn auch an (Urk. 8/45).</w:t>
      </w:r>
    </w:p>
    <w:p>
      <w:r>
        <w:t>Â Â Â Â Â Â Â Â  Mit der Zahlung der ArbeitslosenentschÃ¤digung gingen - wie unter Erw. 1.3.3 dargelegt - alle AnsprÃ¼che der BeschwerdefÃ¼hrers samt dem gesetzlichen Konkursprivileg im Umfang der ausgerichteten TaggeldentschÃ¤digung auf die Kasse Ã¼ber. Von der Legalzession werden auch die verfahrensmÃ¤ssigen Rechte erfasst. Abgesehen davon, dass die Anspruchsberechtigung im Rahmen von Art. 29 Abs. 1 AVIG nicht voraussetzt, dass der Versicherte im Zeitpunkt der Anmeldung zum Leistungsbezug oder bis zum Abschluss des AbklÃ¤rungsverfahrens seine Forderung auf gerichtlichem Weg schon, respektive Ã¼berhaupt geltend gemacht hat (BGE 126 V 374 Erw. 3c/aa), stand der Kasse ab dem Zahlungszeitpunkt die Aktivlegitimation zur Erhebung einer arbeitsrechtlichen Klage oder zur Beschreitung des betreibungsrechtlichen Weges zu (vgl. Erw. 2.3.3).</w:t>
      </w:r>
    </w:p>
    <w:p>
      <w:r>
        <w:t>Â Â Â Â Â Â Â Â  Einstellungsrechtlich irrelevant ist folglich sowohl der Umstand, dass der BeschwerdefÃ¼hrer zumindest bis zum Erlass der VerfÃ¼gung vom 26. Januar 2007 (Urk. 8/5) das Arbeitsgericht nicht angerufen hat, als auch, dass sein Betreibungsbegehren vom 30. November 2006 lediglich auf Lohnforderungen von Mai bis September 2006 gerichtet war (Urk. 8/8). Darin liegt kein rechtsgÃ¼ltiger Verzicht auf den gesetzlichen Schadenersatzanspruch auf Lohn, welcher eine Einstellung in der Anspruchsberechtigung gestÃ¼tzt auf Art. 30 Abs. 1 lit. b AVIG rechtfertigen kÃ¶nnte (vgl. oben Erw. 2.2.2), zumal die Arbeitslosenkasse angesichts der ihr zustehenden Aktivlegitimation jederzeit in das Verfahren hÃ¤tte eintreten kÃ¶nnen respektive selber entsprechende arbeitsgerichtliche oder betreibungsrechtliche Wege hÃ¤tte beschreiten kÃ¶nnen respektive mÃ¼ssen. DiesbezÃ¼gliche Unterlassungen seitens der Arbeitslosenkasse kÃ¶nnen angesichts der gesetzlichen Subrogation in die Stellung der versicherten Person (Erw. 1.3.3) nicht letzterer zugerechnet werden.</w:t>
      </w:r>
    </w:p>
    <w:p>
      <w:r>
        <w:t>Â Â Â Â Â Â Â Â  Nach dem Gesagten erweist sich die hier strittige Einstellung in der Anspruchsberechtigung als widerrechtlich. DemgemÃ¤ss fehlt es auch dem RÃ¼ckerstattungsanspruch an der Voraussetzung der UnrechtmÃ¤ssigkeit des Leistungsbezugs. Die Beschwerde ist demnach gutzuheissen und die angefochtenen Einspracheentscheide Nrn. 81 und 82 vom 24. Juli 2007 sind aufzuheben.</w:t>
      </w:r>
    </w:p>
    <w:p>
      <w:r>
        <w:t>3.Â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Dem BeschwerdefÃ¼hrer ist in Anwendung dieser GrundsÃ¤tze eine ProzessentschÃ¤digung von Fr. 1'100.-- (inklusive Barauslagen und Mehrwertsteuer) zuzusprechen.</w:t>
      </w:r>
    </w:p>
    <w:p>
      <w:r>
        <w:t>Die Einzelrichterin erkennt:</w:t>
      </w:r>
    </w:p>
    <w:p>
      <w:r>
        <w:t>1.Â Â Â Â Â Â Â Â  In Gutheissung der Beschwerde werden die Einspracheentscheide Nrn. 81 und 82 vom 24. Juli 2007 der Arbeitslosenkasse des Kantons ZÃ¼rich aufgehoben.</w:t>
      </w:r>
    </w:p>
    <w:p>
      <w:r>
        <w:t>2.Â Â Â Â Â Â Â Â  Das Verfahren ist kostenlos.</w:t>
      </w:r>
    </w:p>
    <w:p>
      <w:r>
        <w:t>3.Â Â Â Â Â Â Â Â  Die Beschwerdegegnerin wird verpflichtet, dem BeschwerdefÃ¼hrer eine ProzessentschÃ¤digung von Fr. 1'100.-- (inkl. Barauslagen und MWSt) zu bezahlen.</w:t>
      </w:r>
    </w:p>
    <w:p>
      <w:r>
        <w:t>4.Â Â Â Â Â Â Â Â Â Â  Zustellung gegen Empfangsschein an:</w:t>
      </w:r>
    </w:p>
    <w:p>
      <w:r>
        <w:t>- Winterthur-ARAG Rechtsschutzversicherungs-Gesellschaft</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