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AL.2007.00261 vom 31. Oktober 2007</w:t>
      </w:r>
    </w:p>
    <w:p>
      <w:r>
        <w:t>ZH Sozialversicherungsgericht, 2007-10-31, DE</w:t>
      </w:r>
    </w:p>
    <w:p>
      <w:r>
        <w:rPr>
          <w:b/>
        </w:rPr>
        <w:t xml:space="preserve">Quelle: </w:t>
      </w:r>
      <w:r>
        <w:t>https://mcp.opencaselaw.ch/entscheid/zh_sozialversicherungsgericht_AL.2007.00261</w:t>
      </w:r>
    </w:p>
    <w:p>
      <w:r>
        <w:t>FR: ZH_SOZIALVERSICHERUNGSGERICHT AL.2007.00261 du 31 octobre 2007</w:t>
      </w:r>
    </w:p>
    <w:p>
      <w:r>
        <w:t>IT: ZH_SOZIALVERSICHERUNGSGERICHT AL.2007.00261 del 31 ottobre 2007</w:t>
      </w:r>
    </w:p>
    <w:p>
      <w:pPr>
        <w:pStyle w:val="Heading2"/>
      </w:pPr>
      <w:r>
        <w:t>Erwägungen</w:t>
      </w:r>
    </w:p>
    <w:p>
      <w:r>
        <w:rPr>
          <w:b/>
        </w:rPr>
        <w:t>E. 1</w:t>
      </w:r>
    </w:p>
    <w:p>
      <w:r>
        <w:t>1.1Â Â Â Â  Eine arbeitslose Person hat unter den Voraussetzungen in Art. 8 ff. des Bundesgesetzes Ã¼ber die obligatorische Arbeitslosenversicherung und die InsolvenzentschÃ¤digung (AVIG) Anspruch auf ArbeitslosenentschÃ¤digung.</w:t>
      </w:r>
    </w:p>
    <w:p>
      <w:r>
        <w:rPr>
          <w:b/>
        </w:rPr>
        <w:t>E. 1.2</w:t>
      </w:r>
    </w:p>
    <w:p>
      <w:r>
        <w:t>1.2.1Â Â Â Â Â Â Â Â  Arbeitnehmer, deren normale Arbeitszeit verkÃ¼rzt oder deren Arbeit ganz eingestellt ist, haben gemÃ¤ss Art. 31 Abs. 1 AVIG unter den in lit. a-d genannten Voraussetzungen Anspruch auf KurzarbeitsentschÃ¤digung. Erforderlich ist unter anderem, dass ein anrechenbarer Arbeitsausfall im Sinne der Kriterien in Art. 32 AVIG vorliegt (Art. 31 Abs. 1 lit. b AVIG) und dass das ArbeitsverhÃ¤ltnis nicht gekÃ¼ndigt ist (Art. 31 Abs. 1 lit. c AVIG).</w:t>
      </w:r>
    </w:p>
    <w:p>
      <w:r>
        <w:t>Â Â Â Â Â Â Â Â  Vom Anspruch auf KurzarbeitsentschÃ¤digung ausgenommen sind nach Art. 31 Abs. 3 lit. c AVIG diejenigen Personen, die in ihrer Eigenschaft als Gesellschafter, als finanziell am Betrieb Beteiligte oder als Mitglieder eines obersten betrieblichen Entscheidungsgremiums die Entscheidungen des Arbeitgebers bestimmen oder massgeblich beeinflussen kÃ¶nnen, sowie ihre mitarbeitenden Ehegatten. Es handelt sich somit um Personen, denen zwar die Rechtsstellung von Arbeitnehmern zukommt, die jedoch dem Einfluss auf die Unternehmensgeschicke nach eine arbeitgeberÃ¤hnliche Position einnehmen. Die Regelung in Art. 31 Abs. 3 lit. c AVIG dient der VerhÃ¼tung von MissbrÃ¤uchen und soll insbesondere dem Umstand Rechnung tragen, dass der Arbeitsausfall von arbeitgeberÃ¤hnlichen Personen praktisch unkontrollierbar ist, weil sie ihn aufgrund ihrer Stellung bestimmen oder massgeblich beeinflussen kÃ¶nnen (vgl. BGE 123 V 238 f. Erw. 7b/bb). Wer demnach am Entscheid Ã¼ber das Eintreten des Versicherungsfalles der Kurzarbeit selber massgeblich beteiligt ist, soll aufgrund ebendieses Versicherungsfalles keine Leistungen beanspruchen kÃ¶nnen.</w:t>
      </w:r>
    </w:p>
    <w:p>
      <w:r>
        <w:t>1.2.2Â Â  Wie das EidgenÃ¶ssische Versicherungsgericht im Grundsatzentscheid vom 4. September 1997 (BGE 123 V 234 ff.) erwogen hat, kann Kurzarbeit nicht nur in einer Reduktion der Arbeitszeit, sondern auch darin bestehen, dass der Betrieb fÃ¼r eine gewisse Zeit vollstÃ¤ndig stillgelegt wird. Solange ein Arbeitnehmer mit arbeitgeberÃ¤hnlicher Stellung mit der betreffenden Unternehmung noch in einem ArbeitsverhÃ¤ltnis steht, hat er aufgrund der Ausschlussbestimmung in Art. 31 Abs. 3 lit. c AVIG keinen Anspruch auf KurzarbeitsentschÃ¤digung. Wird das ArbeitsverhÃ¤ltnis hingegen gekÃ¼ndigt, so gilt die arbeitgeberÃ¤hnliche Person nach den ErwÃ¤gungen im zitierten Entscheid nunmehr als arbeitslos und kann somit unter den Voraussetzungen in Art. 8 ff. AVIG ArbeitslosenentschÃ¤digung beanspruchen. BehÃ¤lt sie nach der Entlassung allerdings ihre arbeitgeberÃ¤hnliche Stellung im Betrieb bei und kann dadurch dessen Entscheidungen weiterhin bestimmen oder massgeblich beeinflussen, so lÃ¤uft die Beanspruchung von ArbeitslosenentschÃ¤digung gemÃ¤ss der Auffassung des hÃ¶chsten Gerichts auf eine rechtsmissbrÃ¤uchliche Umgehung von Art. 31 Abs. 3 lit. c AVIG hinaus, und es besteht daher in analoger Anwendung dieser Bestimmung auch bei grundsÃ¤tzlich gegebenen Voraussetzungen nach Art. 8 ff. AVIG kein Anspruch auf ArbeitslosenentschÃ¤digung. Das Gericht begrÃ¼ndete den Umgehungstatbestand im erwÃ¤hnten Entscheid damit, dass die arbeitgeberÃ¤hnliche Person Ã¼ber die Dispositionsfreiheit verfÃ¼ge, den Betrieb jederzeit zu reaktivieren und sich bei Bedarf erneut als Arbeitnehmer einzustellen. Anderseits kÃ¶nne dann nicht mehr von einer Gesetzesumgehung gesprochen werden, wenn der Betrieb geschlossen werde und das Ausscheiden des betreffenden Arbeitnehmers mit arbeitgeberÃ¤hnlicher Stellung mithin definitiv sei, oder wenn das Unternehmen zwar weiterbestehe, die arbeitgeberÃ¤hnliche Person jedoch mit der KÃ¼ndigung endgÃ¼ltig auch jene Eigenschaften verliere, deretwegen sie bei Kurzarbeit aufgrund von Art. 31 Abs. 3 lit. c AVIG vom Anspruch auf KurzarbeitsentschÃ¤digung ausgenommen wÃ¤re (vgl. BGE 123 V 238 f. Erw. 7b/bb).</w:t>
      </w:r>
    </w:p>
    <w:p>
      <w:r>
        <w:t>1.2.3Â Â  Nach der Praxis des EidgenÃ¶ssischen Versicherungsgerichts setzt die Annahme eines Umgehungstatbestandes im dargelegten Sinne nicht voraus, dass der arbeitgeberÃ¤hnlichen Person im konkreten Fall tatsÃ¤chlich ein rechtsmissbrÃ¤uchliches Verhalten nachgewiesen werden kann, sondern mit der analogen Anwendung von Art. 31 Abs. 3 lit. c AVIG auf arbeitslose Personen mit arbeitgeberÃ¤hnlicher Stellung soll vielmehr schon dem alleinigen abstrakten Risiko eines Rechtsmissbrauchs begegnet werden (vgl. Urteil des EidgenÃ¶ssischen Versicherungsgerichts in Sachen T. vom 15. April 2004, C 245/03, Erw. 3 mit Hinweis). Dies hat zur Folge, dass die arbeitslos gewordene arbeitgeberÃ¤hnliche Person allein aufgrund ihrer beibehaltenen arbeitgeberÃ¤hnlichen Stellung keinen Anspruch auf ArbeitslosenentschÃ¤digung hat, ohne dass zu prÃ¼fen ist, ob die AuflÃ¶sung des ArbeitsverhÃ¤ltnisses tatsÃ¤chlich in rechtsmissbrÃ¤uchlicher Absicht erfolgt ist (vgl. JÃ¤ggi, EingeschrÃ¤nkter Anspruch auf ArbeitslosenentschÃ¤digung bei arbeitgeberÃ¤hnlicher Stellung durch analoge Anwendung von Art. 31 Abs. 3 lit. c AVIG, in SZS 48/2004 S. 8). Das EidgenÃ¶ssische Versicherungsgericht verneinte demgemÃ¤ss den Anspruch auf ArbeitslosenentschÃ¤digung einer noch im Handelsregister eingetragenen Person mit massgeblicher Entscheidungsbefugnis, namentlich eines noch im Handelsregister eingetragenen Verwaltungsrates einer AG, selbst dann, wenn die Gesellschaft stillgelegt ist und sich bereits im Stadium der Liquidation befindet. Auch in einem solchen Fall ist der Anspruch erst dann gegeben, wenn die arbeitgeberÃ¤hnliche Person definitiv aus dem Betrieb ausgeschieden ist, was anhand von eindeutigen Kriterien wie insbesondere der LÃ¶schung der betreffenden Person im Handelsregister erwiesen sein muss (vgl. Urteil des EidgenÃ¶ssischen Versicherungsgerichts in Sachen P. vom 20. April 2005, C 75/04, Erw. 3 mit Hinweisen; vgl. auch die Urteile des EidgenÃ¶ssischen Versicherungsgerichts in Sachen F. vom 10. Februar 2005, C 295/03, Erw. 3.2, und in Sachen L. vom 14. Juli 2004, C 19/04, Erw. 2.2, je mit Hinweisen).</w:t>
      </w:r>
    </w:p>
    <w:p>
      <w:r>
        <w:rPr>
          <w:b/>
        </w:rPr>
        <w:t>E. 2</w:t>
      </w:r>
    </w:p>
    <w:p>
      <w:r>
        <w:t>2.1Â Â Â Â  Aus den HandelsregisterauszÃ¼gen vom 19. Juni und vom 13. Juli 2007 (Urk. 6/9) ergibt sich, dass der BeschwerdefÃ¼hrer in der Zeit von August 1994 bis Mai/Juni 2007 mit einem Stammkapital von Fr. 10'000.-- als einzelunterschriftsberechtigter Gesellschafter und GeschÃ¤ftsfÃ¼hrer eingetragen gewesen war; die anderen beiden Gesellschafter verfÃ¼gten in diesem Zeitraum zwar ebenfalls Ã¼ber ein Stammkapital von Fr. 10'000.--, hingegen kam ihnen weder die GeschÃ¤ftsfÃ¼hrer-Stellung zu, noch besassen sie eine Zeichnungsberechtigung. Die Doppelfunktion als Gesellschafter und GeschÃ¤ftsfÃ¼hrer einer GmbH verleiht grundsÃ¤tzlich dieselben EinflussmÃ¶glichkeiten auf die Geschicke der Unternehmung, wie sie das Verwaltungsratsmitglied einer AG hat (vgl. hierzu Meier-Hayoz/Forstmoser, Schweizerisches Gesellschaftsrecht, 8. Auflage, Bern 1998, Â§ 18 Rz 72 mit Hinweis auf Art. 814 Abs. 1 des Obligationenrechts [OR]; vgl. auch BGE 126 V 237 ff.). Die Rechtsprechung des EidgenÃ¶ssischen Versicherungsgerichts, wonach im Falle eines mitarbeitenden Verwaltungsratsmitglieds einer AG der Ausschlussgrund nach Art. 31 Abs. 3 lit. c AVIG allein aufgrund dieser Stellung gegeben ist und sich weitere AbklÃ¤rungen zur internen betrieblichen Struktur erÃ¼brigen (vgl. BGE 122 V 273 Erw. 3), lÃ¤sst sich daher auf diese Doppelfunktion innerhalb einer GmbH Ã¼bertragen. Damit ist die arbeitgeberÃ¤hnliche Stellung des BeschwerdefÃ¼hrers bei der X.___ GmbH im strittigen Zeitraum vom 1. Juli bis zum 30. November 2002 ohne weiteres zu bejahen. Dies gilt ungeachtet dessen, dass der BeschwerdefÃ¼hrer, wie er geltend machte (Urk. 1 und Urk. 6/8 S. 1), damals nicht mehr effektiv tÃ¤tig war fÃ¼r die GmbH. Denn er verfÃ¼gte weiterhin Ã¼ber die Kompetenz, die TÃ¤tigkeit der Gesellschaft wieder zu aktivieren und sich erneut als Arbeitnehmer einzustellen, was nach der dargelegten Rechtsprechung fÃ¼r die Annahme eines Umgehungstatbestandes genÃ¼gt.</w:t>
      </w:r>
    </w:p>
    <w:p>
      <w:r>
        <w:t>Â Â Â Â Â Â Â Â  Der Beschwerdegegner hat den Anspruch des BeschwerdefÃ¼hrers auf ArbeitslosenentschÃ¤digung in jenem Zeitraum daher zu Recht verneint. Daran Ã¤ndert entgegen der Ansicht des BeschwerdefÃ¼hrers (Urk. 1 und Urk. 6/8 S. 1) nichts, dass er von der Kasse nicht auf die anspruchserhebliche Notwendigkeit zur LÃ¶schung seines Handelsregistereintrags aufmerksam gemacht worden war. Denn die Bestimmung Ã¼ber die AufklÃ¤rungs- und Beratungspflicht der VersicherungstrÃ¤ger in Art. 27 Bundesgesetzes Ã¼ber den Allgemeinen Teil des Sozialversicherungsrechts (ATSG), aus der das EidgenÃ¶ssische Versicherungsgericht entsprechende Pflichten zur Information von arbeitgeberÃ¤hnlichen Personen ableitet, war wÃ¤hrend der zur Diskussion stehenden Bezugsdauer von Juli bis November 2002 noch nicht in Kraft, und bis zu deren Inkrafttreten bestand keine gleichermassen umfassende Informationspflicht (vgl. Urteil des EidgenÃ¶ssischen Versicherungsgerichts in Sachen K. vom 2. Juni 2006, C 328/05, Erw. 2.2).</w:t>
      </w:r>
    </w:p>
    <w:p>
      <w:r>
        <w:t>2.2Â Â Â Â  Damit ist die Beschwerde abzuweisen. Bloss zur Vermeidung unnÃ¶tiger weiterer Verfahren sei im Ã¼brigen darauf hingewiesen, dass die Rechtsprechung zur PublizitÃ¤tswirkung des Handelsregistereintrags einer RÃ¼ckforderung der zu Unrecht bezogenen ArbeitslosenentschÃ¤digung zufolge Verwirkung aller Voraussicht nach entgegenstehen wÃ¼rde (vgl. BGE 122 V 275 Erw. 5 b/aa).</w:t>
      </w:r>
    </w:p>
    <w:p>
      <w:r>
        <w:t>Das Gericht erkennt:</w:t>
      </w:r>
    </w:p>
    <w:p>
      <w:r>
        <w:t>1.Â Â Â Â Â Â Â Â  Die Beschwerde wird abgewiesen.</w:t>
      </w:r>
    </w:p>
    <w:p>
      <w:r>
        <w:t>2.Â Â Â Â Â Â Â Â  Das Verfahren ist kostenlos.</w:t>
      </w:r>
    </w:p>
    <w:p>
      <w:r>
        <w:t>3.Â Â Â Â Â Â Â Â Â Â  Zustellung gegen Empfangsschein an:</w:t>
      </w:r>
    </w:p>
    <w:p>
      <w:r>
        <w:t>- F.___</w:t>
      </w:r>
    </w:p>
    <w:p>
      <w:r>
        <w:t>- Amt fÃ¼r Wirtschaft und Arbeit (AWA)</w:t>
      </w:r>
    </w:p>
    <w:p>
      <w:r>
        <w:t>- Unia Arbeitslosenkasse</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