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AL.2007.00193 vom 25. Juli 2008</w:t>
      </w:r>
    </w:p>
    <w:p>
      <w:r>
        <w:t>ZH Sozialversicherungsgericht, 2008-07-25, DE</w:t>
      </w:r>
    </w:p>
    <w:p>
      <w:r>
        <w:rPr>
          <w:b/>
        </w:rPr>
        <w:t xml:space="preserve">Quelle: </w:t>
      </w:r>
      <w:r>
        <w:t>https://mcp.opencaselaw.ch/entscheid/zh_sozialversicherungsgericht_AL.2007.00193</w:t>
      </w:r>
    </w:p>
    <w:p>
      <w:r>
        <w:t>FR: ZH_SOZIALVERSICHERUNGSGERICHT AL.2007.00193 du 25 juillet 2008</w:t>
      </w:r>
    </w:p>
    <w:p>
      <w:r>
        <w:t>IT: ZH_SOZIALVERSICHERUNGSGERICHT AL.2007.00193 del 25 luglio 2008</w:t>
      </w:r>
    </w:p>
    <w:p>
      <w:pPr>
        <w:pStyle w:val="Heading2"/>
      </w:pPr>
      <w:r>
        <w:t>Erwägungen</w:t>
      </w:r>
    </w:p>
    <w:p>
      <w:r>
        <w:rPr>
          <w:b/>
        </w:rPr>
        <w:t>E. 2</w:t>
      </w:r>
    </w:p>
    <w:p>
      <w:r>
        <w:t>2.1Â Â Â Â  Streitig und zu prÃ¼fen ist der Anspruch auf ArbeitslosenentschÃ¤digung vom 1. MÃ¤rz bis 11. Juni 2006.</w:t>
      </w:r>
    </w:p>
    <w:p>
      <w:r>
        <w:t>2.2Â Â Â Â  Nicht gefolgt werden kann der Arbeitslosenkasse, soweit sie sich auf den Standpunkt stellt, Ã¼ber die Frage der arbeitgeberÃ¤hnlichen Stellung des BeschwerdefÃ¼hrers sei mit ihrem unangefochten gebliebenen Einspracheentscheid vom 20. Oktober 2006 bereits rechtskrÃ¤ftig entschieden worden, weshalb sich eine erneute ÃberprÃ¼fung erÃ¼brige (Urk. 2 S. 4 Erw. 1). GemÃ¤ss Rechtsprechung kann sich die Rechtskraft eines Entscheids in zeitlicher und sachlicher Hinsicht nur auf diejenigen VerhÃ¤ltnisse erstrecken, die die Grundlage des strittigen und in der Folge beurteilten Anspruches bildeten (BGE 125 V 347 Erw. 1 mit Hinweisen). Der erwÃ¤hnte Entscheid der Kasse vom 20. Oktober 2006 vermag seine Wirkungen demzufolge nur fÃ¼r den damals beurteilten Zeitraum vom 12. Juni bis 11. Juli 2006 zu entfalten. Im Ãbrigen betrifft das Argument der arbeitgeberÃ¤hnlichen Stellung, womit die Kasse die Verneinung der Anspruchsberechtigung begrÃ¼ndete, ein BegrÃ¼ndungselement, das nicht an der Rechtskraft des Entscheids teilhat, bezieht sich doch die Rechtskraft nur auf das Dispositiv und - von hier nicht zutreffenden Ausnahmen abgesehen - nicht auf die ErwÃ¤gungen (BGE 115 V 417 Erw. 3b/aa). FÃ¼r die vor dem 12. Juni 2006 liegende Zeitspanne war die Arbeitslosenkasse demnach grundsÃ¤tzlich frei, die Lage neu zu beurteilen und den Anspruch des BeschwerdefÃ¼hrers zu bejahen. Schliesslich bleibt zu bemerken, dass die Kasse - im Widerspruch zum von ihr vorab vertretenen Standpunkt der abgeurteilten Sache - im angefochtenen Entscheid dennoch auf die Einsprache des BeschwerdefÃ¼hrers eingetreten ist und sich, wie der BeschwerdefÃ¼hrer zu Recht geltend macht (Urk. 1 S. 2), erneut auch materiell mit der Frage der arbeitgeberÃ¤hnlichen Stellung auseinandergesetzt hat (Urk. 2 S. 4 f. Erw. 2). Einer ÃberprÃ¼fung dieser Frage durch das hiesige Gericht steht nach dem Gesagten nichts im Wege.</w:t>
      </w:r>
    </w:p>
    <w:p>
      <w:r>
        <w:t>3.Â Â Â Â Â Â</w:t>
      </w:r>
    </w:p>
    <w:p>
      <w:r>
        <w:t>3.1Â Â Â Â  Die Arbeitslosenkasse verneinte die Anspruchsberechtigung unter Hinweis auf die einschlÃ¤gige Rechtsprechung des damaligen EidgenÃ¶ssischen Versicherungsgerichts (ARV 2000 Nr. 15 S. 72. ff. mit Hinweisen; vgl. auch BGE 123 V 234), da der BeschwerdefÃ¼hrer auch nach Beendigung seines ArbeitsverhÃ¤ltnisses bei der B.___ GmbH am 28. Februar 2006 bis zum Austrag aus dem Handelsregister am 11. Juli 2006 aufgrund seiner Organstellung eine arbeitgeberÃ¤hnliche Funktion im Betrieb innegehabt habe. Somit hÃ¤tte er auch die Entscheidungen der GmbH bestimmen oder zumindest massgeblich beeinflussen kÃ¶nnen (Urk. 7/5, 2).</w:t>
      </w:r>
    </w:p>
    <w:p>
      <w:r>
        <w:t>3.2Â Â Â Â  Der Auffassung der Arbeitslosenkasse kann nicht zugestimmt werden, zumal es bei Personen mit arbeitgeberÃ¤hnlichen Eigenschaften hinsichtlich der Beendigung ihrer Organstellung nicht auf den Zeitpunkt der LÃ¶schung im Handelsregister ankommt. Nach der Rechtsprechung ist vielmehr in Angleichung an die Praxis nach Art. 52 des Bundesgesetzes Ã¼ber die Alters- und Hinterlassenenversicherung (AHVG) der tatsÃ¤chliche RÃ¼cktritt, welcher unmittelbar wirksam wird, massgebend (Urteil des Bundesgerichts in Sachen O. vom 22. Februar 2008, 8C_245/2007, Erw. 3.2). Aufgrund der Akten steht zwar fest, dass der BeschwerdefÃ¼hrer nach Beendigung seines ArbeitsverhÃ¤ltnisses am 28. Februar 2006 - gemÃ¤ss Handelsregisterauszug - bis 12. Juli 2006 seine Funktion als Leiter der Zweigniederlassung mit Kollektivunterschrift zu zweien beibehielt (Urk. 7/11). Der GeschÃ¤ftsfÃ¼hrer der B.___ GmbH bestÃ¤tigte jedoch am 11. November 2006, dass der BeschwerdefÃ¼hrer nach dem 28. Februar 2006 in keiner - sei es in unselbstÃ¤ndiger oder selbstÃ¤ndiger - Weise mehr fÃ¼r das Unternehmen oder seine affilierten Firmen tÃ¤tig geworden sei und dass sÃ¤mtliche mit der Eintragung im Handelsregister in Zusammenhang stehenden Rechte und Pflichten ebenfalls per 28. Februar 2006 erloschen seien. PrÃ¤zisierend fÃ¼hrte der GeschÃ¤ftsfÃ¼hrer aus, man habe es versÃ¤umt, den BeschwerdefÃ¼hrer im Handelsregister als Leiter der Zweigniederlassung umgehend zu streichen. Auch gestÃ¼tzt auf die Akten ergeben sich keinerlei Anhaltspunkte, dass der BeschwerdefÃ¼hrer nach seinem Ausscheiden aus dem Unternehmen tatsÃ¤chlich noch Einfluss auf die Entscheidfindung der Gesellschaft nahm oder nehmen konnte. Bei dieser Sachlage sowie unter BerÃ¼cksichtigung des Umstandes, dass der BeschwerdefÃ¼hrer soweit ersichtlich auch nicht finanziell an der B.___ GmbH beteiligt gewesen war (vgl. Urk. 7/4 S. 2), ist nicht auf die LÃ¶schung im Handelsregister, die sich, aus welchen GrÃ¼nden auch immer, verzÃ¶gern kann (vgl. Urteil des damaligen EidgenÃ¶ssischen Versicherungsgerichts in Sachen G. vom 7. August 2001, C 426/00, Erw. 3) abzustellen, sondern vielmehr davon auszugehen, dass der BeschwerdefÃ¼hrer nach Beendigung des ArbeitsverhÃ¤ltnisses am 28. Februar 2006 endgÃ¼ltig auch jene Eigenschaften verlor, derentwegen er bei Kurzarbeit aufgrund von Art. 31 Abs. 3 lit. c AVIG vom Anspruch auf KurzarbeitsentschÃ¤digung ausgenommen wÃ¤re (BGE 123 V 237 Erw. 7b/bb in fine). Insbesondere behielt er seine arbeitgeberÃ¤hnliche Stellung im Betrieb nicht bei und konnte somit auch die Entscheidungen des Arbeitgebers nicht mehr bestimmen oder massgeblich beeinflussen. Mithin verlor er jegliche unternehmerische Dispositionsfreiheit, womit eine rechtsmissbrÃ¤uchliche Umgehung der Regelung des Art. 31 Abs. 3 lit. c AVIG auszuschliessen und der Anspruch auf Leistungen der Arbeitslosenversicherung in der Zeit vom 1. MÃ¤rz bis 11. Juni 2006 grundsÃ¤tzlich zu bejahen ist.</w:t>
      </w:r>
    </w:p>
    <w:p>
      <w:r>
        <w:t>4.Â Â Â Â Â Â</w:t>
      </w:r>
    </w:p>
    <w:p>
      <w:r>
        <w:t>4.1Â Â Â Â  Des weiteren ist jedoch strittig und zu prÃ¼fen, ob der Anspruch des BeschwerdefÃ¼hrers - wie die Kasse im Einspracheentscheid erstmals geltend gemacht hat (Urk. 2 S. 6 f. Erw. 4) - infolge Nichteinhaltung der Frist gemÃ¤ss Art. 20 Abs. 3 AVIG fÃ¼r die Monate MÃ¤rz bis Mai 2006 verwirkt ist. Die Kasse begrÃ¼ndete die Verwirkungsfolge damit, dass der BeschwerdefÃ¼hrer ihr die Formulare "Angaben der versicherten Person" fÃ¼r den strittigen Zeitraum erst am 24. Oktober 2006 habe zukommen lassen (Urk. 2 S. 6 f. Erw. 4).</w:t>
      </w:r>
    </w:p>
    <w:p>
      <w:r>
        <w:t>4.2</w:t>
      </w:r>
    </w:p>
    <w:p>
      <w:r>
        <w:t>4.2.1Â Â  Der Anspruch auf ArbeitslosenentschÃ¤digung setzt unter anderem voraus, dass die versicherte Person die Kontrollvorschriften erfÃ¼llt (Art. 8 Abs. 1 lit. g AVIG). Nach Art. 17 Abs. 2 AVIG muss sich die arbeitslose Person am ersten Tag, fÃ¼r den sie ArbeitslosenentschÃ¤digung beansprucht, persÃ¶nlich bei ihrer Wohngemeinde oder der vom Kanton bestimmten zustÃ¤ndigen Amtsstelle zur Arbeitsvermittlung melden und von da an die Kontrollvorschriften des Bundesrates befolgen. Der Anspruch auf ArbeitslosenentschÃ¤digung erlischt nach Art. 20 Abs. 3 Satz 1 AVIG, wenn er nicht innert dreier Monate nach dem Ende der Kontrollperiode, auf die er sich bezieht, geltend gemacht wird. Dabei handelt es sich um eine Verwirkungsfrist, die weder einer Erstreckung noch einer Unterbrechung, aber einer Wiederherstellung zugÃ¤nglich ist (BGE 114 V 123 mit Hinweisen).</w:t>
      </w:r>
    </w:p>
    <w:p>
      <w:r>
        <w:t>4.2.2Â Â  Der Bundesrat hat die ModalitÃ¤ten, welche bei der Geltendmachung des Anspruchs auf ArbeitslosenentschÃ¤digung zu beachten sind, in Art. 29 der Verordnung Ã¼ber die obligatorische Arbeitslosenversicherung und die InsolvenzentschÃ¤digung (AVIV) geregelt. Nach Art. 29 Abs. 1 AVIV macht die versicherte Person ihren Anspruch fÃ¼r die erste Kontrollperiode wÃ¤hrend der Rahmenfrist sowie bei jeder erneuten Arbeitslosigkeit, die nach einem Unterbruch von wenigstens sechs Monaten eintritt, geltend, indem sie der Kasse den vollstÃ¤ndig ausgefÃ¼llten EntschÃ¤digungsantrag (lit. a), das Doppel des amtlichen Anmeldeformulars (lit. b), die Arbeitsbescheinigungen fÃ¼r die letzten zwei Jahre (lit. c), den Ausdruck des Datensatzes "Kontrolldaten" oder das Formular "Angaben der versicherten Person" (lit. d) sowie alle weiteren Unterlagen, welche die Kasse zur Beurteilung ihres Anspruchs verlangt (lit. e), einreicht. In Abs. 2 der genannten Bestimmung werden die Unterlagen aufgezÃ¤hlt, welche die versicherte Person zur Geltendmachung ihres Anspruchs fÃ¼r die weiteren Kontrollperioden vorzulegen hat. GemÃ¤ss Abs. 3 der Bestimmung setzt die Kasse der versicherten Person nÃ¶tigenfalls eine angemessene Frist fÃ¼r die VervollstÃ¤ndigung der Unterlagen und macht sie auf die Folgen der Unterlassung aufmerksam.</w:t>
      </w:r>
    </w:p>
    <w:p>
      <w:r>
        <w:t>4.2.3Â Â  Bei der in Art. 29 Abs. 3 AVIV geregelten Verpflichtung der Kasse, die versicherte Person auf den Untergang ihres EntschÃ¤digungsanspruchs im SÃ¤umnisfall hinzuweisen, handelt es sich um eine Konkretisierung des VerhÃ¤ltnismÃ¤ssigkeitsgrundsatzes. Aus diesem verfassungsrechtlichen Grundsatz folgt fÃ¼r das Sozialversicherungsrecht ganz allgemein, dass jedenfalls schwere Rechtsnachteile als Folge eines pflichtwidrigen Verhaltens nur Platz greifen dÃ¼rfen, wenn die versicherte Person vorgÃ¤ngig ausdrÃ¼cklich auf diese Rechtsfolge hingewiesen worden ist. Dementsprechend setzt das ErlÃ¶schen des Anspruches auf ArbeitslosenentschÃ¤digung zufolge Ablaufs der gesetzlichen Frist fÃ¼r die Geltendmachung voraus, dass die mit der Beibringung der erforderlichen Unterlagen sÃ¤umige versicherte Person von der Kasse vorschriftsgemÃ¤ss auf diese SÃ¤umnisfolge hingewiesen worden ist. Wird dies unterlassen oder eine andere, weniger einschneidende SÃ¤umnisfolge angedroht, kann die Verwirkungsfolge trotz versÃ¤umter Frist fÃ¼r die Geltendmachung nicht eintreten (ARV 1993/94 Nr. 33 S. 234 f. Erw. 2b mit Hinweisen).</w:t>
      </w:r>
    </w:p>
    <w:p>
      <w:r>
        <w:t>4.3</w:t>
      </w:r>
    </w:p>
    <w:p>
      <w:r>
        <w:t>4.3.1Â Â  Entgegen der Darstellung der Kasse (Urk. 2 S. 7 Erw. 4) kann nicht gesagt werden, dass der BeschwerdefÃ¼hrer betreffend die Anspruchsberechtigung fÃ¼r die Monate MÃ¤rz, April und Mai 2006 keine einzige Unterlage eingereicht habe. Dem Antrag auf ArbeitslosenentschÃ¤digung vom 12. Juni 2006 (Urk. 7/16 S. 4) ist zu entnehmen, dass der BeschwerdefÃ¼hrer der Kasse gleichzeitig eine Arbeitgeberbescheinigung, das Anmeldeformular, den AHV-Ausweis, das KÃ¼ndigungsschreiben, ein Begleitschreiben sowie diverse zusÃ¤tzliche Unterlagen zugestellt hat. Dies wird durch die Aktenlage bestÃ¤tigt (vgl. unter anderem Urk. 7/38, 7/39, 7/40, 7/41, 7/42, 7/43, 7/44). Somit hat er einen grossen Teil der in Art. 29 Abs. 2 AVIV erwÃ¤hnten Dokumente eingereicht.</w:t>
      </w:r>
    </w:p>
    <w:p>
      <w:r>
        <w:t>4.3.2Â Â  Allein der Umstand, dass der BeschwerdefÃ¼hrer die Formulare "Angaben der versicherten Person" fÃ¼r die Monate MÃ¤rz bis Juni 2006 erst im Oktober 2006 der Kasse zukommen liess (vgl. Urk. 7/46), vermag die Anwendung der von der Kasse dargelegten Rechtsprechung nicht zu rechtfertigen, wonach sie keine Handlungspflicht im Sinne von Art. 29 Abs. 3 AVIV trifft und die Verwirkungsfolge ohne weiteres eintritt, falls das Fehlen jeglicher Unterlagen verschleiert werden soll (vgl. Urteil des damaligen EidgenÃ¶ssischen Versicherungsgerichts in Sachen G. vom 31. August 2004, C 7/03, Erw. 5.3.2). Die erwÃ¤hnte Rechtsprechung soll einer rechtsmissbrÃ¤uchlichen Berufung auf die Schutznorm des Art. 29 Abs. 3 AVIV in jenen FÃ¤llen Einhalt gebieten, in welchen sich die leistungsansprechende Person gegenÃ¼ber den ihr obliegenden Handlungspflichten vÃ¶llig gleichgÃ¼ltig zeigt und entsprechend untÃ¤tig bleibt. Tritt keinerlei Absicht zum (weiteren) Leistungsbezug und keinerlei Mitwirkungsbereitschaft zutage, wÃ¤re es in der Tat stossend, dem Anspruchsuntergang allein unter Hinweis auf die NichterfÃ¼llung der Informationspflichten der Kasse gemÃ¤ss Art. 29 Abs. 3 AVIV - ohne sonstige entschuldbaren GrÃ¼nde - entgehen zu kÃ¶nnen (Urteil des damaligen EidgenÃ¶ssischen Versicherungsgerichts in Sachen G. vom 31. August 2004, C 7/03, Erw. 5.3.3).</w:t>
      </w:r>
    </w:p>
    <w:p>
      <w:r>
        <w:t>4.3.3Â Â  Eine derartige Situation liegt hier indes nicht vor. Der BeschwerdefÃ¼hrer machte seinen Anspruch auf ArbeitslosenentschÃ¤digung fÃ¼r die Monate MÃ¤rz bis Juni 2006 vorschriftsgemÃ¤ss geltend. Das Nichteinreichen der Formulare "Angaben der versicherten Person" kann dem BeschwerdefÃ¼hrer nicht als mangelnde Kooperationsbereitschaft, GleichgÃ¼ltigkeit oder gar als Missbrauchsabsicht angelastet werden. Dies gilt umso mehr, als das RAV der Kasse ausdrÃ¼cklich bestÃ¤tigte, dass der BeschwerdefÃ¼hrer seiner Pflicht, Arbeit zu suchen vollumfÃ¤nglich nachgekommen sei (vgl. Urk. 7/23/2-3). Zwar findet sich - wie die Kasse zu Recht bemerkt (Urk. 2 S. 7 Erw. 4, Urk. 7/46) - ein expliziter Hinweis auf die Verwirkungsfolge auf den Formularen "Angaben der versicherten Person". Es ist jedoch zum Einen - auch gestÃ¼tzt auf die von der Arbeitslosenkasse verfasste Telefonnotiz (Urk. 7/2; vgl. zum Beweiswert einer formlos eingeholten und in einer Aktennotiz festgehaltenen mÃ¼ndlichen oder telefonischen Auskunft: BGE 117 V 285 Erw. 4c mit Hinweis) nicht erstellt - und wird vom BeschwerdefÃ¼hrer bestritten (Urk. 1 S. 2), dass er die betreffenden Formulare vor Juni 2006 bekommen hat. Zum Anderen liegen keinerlei Mahnungen bezÃ¼glich Einreichung der betreffenden Formulare vor, obwohl die Kasse den BeschwerdefÃ¼hrer nach dessen Anmeldung zum Leistungsbezug im Juni 2006 verschiedentlich - auch zwecks AktenergÃ¤nzung (vgl. Urk. 7/35/6, 7/26/2) - angeschrieben hatte (vgl. auch Urk. 7/42).</w:t>
      </w:r>
    </w:p>
    <w:p>
      <w:r>
        <w:t>4.3.4Â Â  Die Arbeitslosenkasse wÃ¤re aber unter den genannten UmstÃ¤nden - namentlich mit Blick auf das VerhÃ¤ltnismÃ¤ssigkeitsprinzip sowie Sinn und Zweck von Art. 20 Abs. 3 AVIG in Verbindung mit Art. 29 Abs. 3 AVIV (vgl. Urteil des damaligen EidgenÃ¶ssischen Versicherungsgerichts in Sachen G. vom 31. August 2004, C 7/03, Erw. 5.3.5) - gehalten gewesen, den BeschwerdefÃ¼hrer ausdrÃ¼cklich auf seine Mitwirkungspflichten und die schwerwiegende Rechtsfolge der Anspruchsverwirkung im SÃ¤umnisfall aufmerksam zu machen. Dies hat die Kasse unbestrittenermassen unterlassen. Dem BeschwerdefÃ¼hrer darf bei dieser Sach- und Rechtslage aus der fehlenden Einreichung der strittigen Formulare kein Nachteil erwachsen. Somit ist der Taggeldanspruch trotz SÃ¤umnis auch nicht verwirkt. Die Sache ist daher an die Verwaltung zurÃ¼ckzuweisen, damit sie - nach PrÃ¼fung allfÃ¤lliger weiterer Anspruchsvoraussetzungen - erneut Ã¼ber den EntschÃ¤digungsanspruch (inklusive Verzugszins) befinde.</w:t>
      </w:r>
    </w:p>
    <w:p>
      <w:r>
        <w:t>Das Gericht erkennt:</w:t>
      </w:r>
    </w:p>
    <w:p>
      <w:r>
        <w:t>1.Â Â Â Â Â Â Â Â  Die Beschwerde wird in dem Sinne gutgeheissen, dass der Einspracheentscheid der Arbeitslosenkasse des Kantons ZÃ¼rich vom 25. April 2007 aufgehoben und die Sache an diese zurÃ¼ckgewiesen wird, damit sie Ã¼ber den Anspruch des BeschwerdefÃ¼hrers auf ArbeitslosenentschÃ¤digung fÃ¼r die Zeit vom 1. MÃ¤rz bis 11. Juni 2006 (inklusive Verzugszins) neu verfÃ¼ge.</w:t>
      </w:r>
    </w:p>
    <w:p>
      <w:r>
        <w:t>2.Â Â Â Â Â Â Â Â  Das Verfahren ist kostenlos.</w:t>
      </w:r>
    </w:p>
    <w:p>
      <w:r>
        <w:t>3.Â Â Â Â Â Â Â Â  Zustellung gegen Empfangsschein an:</w:t>
      </w:r>
    </w:p>
    <w:p>
      <w:r>
        <w:t>- A.___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