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AL.2007.00165 vom 5. Mai 2008</w:t>
      </w:r>
    </w:p>
    <w:p>
      <w:r>
        <w:t>ZH Sozialversicherungsgericht, 2008-05-05, DE</w:t>
      </w:r>
    </w:p>
    <w:p>
      <w:r>
        <w:rPr>
          <w:b/>
        </w:rPr>
        <w:t xml:space="preserve">Quelle: </w:t>
      </w:r>
      <w:r>
        <w:t>https://mcp.opencaselaw.ch/entscheid/zh_sozialversicherungsgericht_AL.2007.00165</w:t>
      </w:r>
    </w:p>
    <w:p>
      <w:r>
        <w:t>FR: ZH_SOZIALVERSICHERUNGSGERICHT AL.2007.00165 du 5 mai 2008</w:t>
      </w:r>
    </w:p>
    <w:p>
      <w:r>
        <w:t>IT: ZH_SOZIALVERSICHERUNGSGERICHT AL.2007.00165 del 5 maggio 2008</w:t>
      </w:r>
    </w:p>
    <w:p>
      <w:pPr>
        <w:pStyle w:val="Heading2"/>
      </w:pPr>
      <w:r>
        <w:t>Erwägungen</w:t>
      </w:r>
    </w:p>
    <w:p>
      <w:r>
        <w:rPr>
          <w:b/>
        </w:rPr>
        <w:t>E. 3</w:t>
      </w:r>
    </w:p>
    <w:p>
      <w:r>
        <w:t>3.1Â Â Â Â  Es ist unbestritten und steht aufgrund der Akten fest, dass der BeschwerdefÃ¼hrer wÃ¤hrend der fraglichen Zeit eine arbeitgeberÃ¤hnliche Stellung innehatte (GeschÃ¤ftsfÃ¼hrer und Gesellschafter der A.___ GmbH; Urk. 8/1/16) und daher grundsÃ¤tzlich vom Anspruch auf ArbeitslosenentschÃ¤digung ausgeschlossen war (vgl. Erw. 1.1 hiervor). Streitig und zu prÃ¼fen ist jedoch im Folgenden, ob die Organe der Arbeitslosenversicherung der ihnen nach Art. 27 ATSG obliegenden AufklÃ¤rungs- und Beratungspflicht nachgekommen sind.</w:t>
      </w:r>
    </w:p>
    <w:p>
      <w:r>
        <w:t>3.2Â Â Â Â  GestÃ¼tzt auf die Akten ist erstellt, dass der BeschwerdefÃ¼hrer seine Beraterin im RAV - wÃ¤hrend des erstmaligen Taggeldbezugs - frÃ¼hzeitig Ã¼ber die Aufnahme seiner TÃ¤tigkeit fÃ¼r die A.___ GmbH informierte (vgl. Beratungsprotokoll vom 5. Januar 2004 [Urk. 3/7]: "STES fÃ¤ngt bei der NeugrÃ¼ndung der Firma Sport Support" an; "[Hilfe von Nachwuchssportlern]. Vertrag ab 15.1.04. Abmeldung per 14.1.04"). Im Antrag auf ArbeitslosenentschÃ¤digung vom 6. Juli 2004 im Rahmen der Wiederanmeldung bejahte der BeschwerdefÃ¼hrer unbestrittenermassen die Frage, ob er beziehungsweise seine Ehegattin am Betrieb beteiligt oder in leitender Funktion (z. B. AktionÃ¤r, Verwaltungsrat in einer AG oder Gesellschafter, GeschÃ¤ftsfÃ¼hrer in einer GmbH, etc.) tÃ¤tig sei beziehungsweise gewesen sei (Urk. 8/6/1 Ziff. 29). Aus der Arbeitgeberbescheinigung vom 11. Juli 2004 (Urk. 8/6/3), die gemÃ¤ss Eingangsstempel am 13. Juli 2004 bei der Arbeitslosenkasse einging, geht sodann hervor, dass er als GeschÃ¤ftsfÃ¼hrer bei der A.___ GmbH angestellt gewesen war. Wiederum bejahte der BeschwerdefÃ¼hrer auch die Frage nach der Beteiligung am Betrieb oder der TÃ¤tigkeit in leitender Funktion (Urk. 8/6/3 Ziff. 4).</w:t>
      </w:r>
    </w:p>
    <w:p>
      <w:r>
        <w:t>3.3Â Â Â Â  Nach dem Gesagten steht fest, dass die Arbeitslosenkasse bereits unmittelbar nach der Anmeldung des BeschwerdefÃ¼hrers zum Bezug von ArbeitslosenentschÃ¤digung bei einem durchschnittlichen Mass an Aufmerksamkeit hÃ¤tte erkennen kÃ¶nnen, dass seine Situation den Leistungsanspruch zu gefÃ¤hrden vermochte, weshalb sie eine Beratungspflicht traf. GestÃ¼tzt darauf hÃ¤tte die Arbeitslosenkasse den BeschwerdefÃ¼hrer alsdann darÃ¼ber aufklÃ¤ren mÃ¼ssen, dass eine Anspruchsberechtigung so lange ausgeschlossen bleibt, als er mit arbeitgeberÃ¤hnlicher Stellung im Handelsregister eingetragen ist, selbst wenn der Betrieb seine GeschÃ¤ftstÃ¤tigkeit eingestellt hatte. Dass die Verwaltung den BeschwerdefÃ¼hrer dahingehend informierte, wird weder behauptet (Urk. 2), noch liefern die Akten Anhaltspunkte dafÃ¼r.</w:t>
      </w:r>
    </w:p>
    <w:p>
      <w:r>
        <w:t>3.4Â Â Â Â  Nach dem Grundsatz von Treu und Glauben, welcher den BÃ¼rger in seinem berechtigten Vertrauen auf behÃ¶rdliches Verhalten schÃ¼tzt, kÃ¶nnen falsche AuskÃ¼nfte von VerwaltungsbehÃ¶rden unter bestimmten Voraussetzungen eine vom materiellen Recht abweichende Behandlung des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127 I 36 Erw. 3a, 126 II 387 Erw. 3a; zu Art 4 Abs. 1 alt Bundesverfassung [BV] ergangene weiterhin geltende Rechtsprechung: BGE 121 V 66 Erw. 2a mit Hinweisen). Diese Rechtsprechung ist sinngemÃ¤ss auch dann anwendbar, wenn eine Auskunft entgegen gesetzlicher Vorschrift oder obwohl sie nach den im Einzelfall gegebenen UmstÃ¤nden geboten war, unterbleibt (BGE 124 V 221, 113 V 71 Erw. 2, 112 V 120 Erw. 3b). Dabei hat die dritte Voraussetzung in dem Sinn zu lauten, dass eine vom materiellen Recht abweichende Behandlung in Betracht fÃ¤llt, wenn die Person den Inhalt der unterbliebenen Auskunft nicht kannte oder deren Inhalt so selbstverstÃ¤ndlich war, dass sie mit einer anderen Auskunft nicht hÃ¤tte rechnen mÃ¼ssen (Urteile des damaligen EidgenÃ¶ssischen Versicherungsgerichts in Sachen A. vom 13. August 2003, C 113/02, und Z. vom 21. August 1995, C 94/95). Die vierte Voraussetzung lautet sinngemÃ¤ss dahin, dass die Person es mangels Auskunft unterlassen hat, Dispositionen zu treffen, die nicht ohne Nachteil nachgeholt werden kÃ¶nnen. Diese Regeln gelten in gleicher Weise fÃ¼r den Fall einer pflichtwidrig unterlassenen Beratung gemÃ¤ss Art. 27 Abs. 2 ATSG (BGE 131 V 480 Erw. 5 mit Hinweisen).</w:t>
      </w:r>
    </w:p>
    <w:p>
      <w:r>
        <w:t>3.5Â Â Â Â  Im vorliegenden Fall ist davon auszugehen, dass dem BeschwerdefÃ¼hrer anlÃ¤sslich der Wiederanmeldung zum Leistungsbezug weder bekannt war noch bei hinreichender Aufmerksamkeit bekannt sein musste, dass seine Stellung als Gesellschafter und GeschÃ¤ftsfÃ¼hrer der A.___ GmbH einer Anspruchsberechtigung entgegenstand. Vielmehr ist anzunehmen, dass er mangels einer entsprechenden Information seitens der Versicherungsorgane nicht wusste, dass die KÃ¼ndigung des ArbeitsverhÃ¤ltnisses als GeschÃ¤ftsfÃ¼hrer und auch die Stilllegung des GeschÃ¤ftsbetriebes fÃ¼r die Anspruchsberechtigung nicht genÃ¼gten, sondern dass es hiezu einer LÃ¶schung des Eintrages als Gesellschafter und GeschÃ¤ftsfÃ¼hrer im Handelsregister bedurfte. Zwar hat der BeschwerdefÃ¼hrer in der Einspracheschrift ausgefÃ¼hrt, er habe sich nicht im Handelsregister lÃ¶schen lassen, da er zumindest noch telefonisch ansprechbar sein wollte fÃ¼r den Fall, dass BehÃ¶rden, Lieferanten oder prominente SportgrÃ¶ssen, die das Projekt unterstÃ¼tzt hatten, irgendwelche Fragen hÃ¤tten (Urk. 8/3 S. 6). Es spricht indessen nichts dafÃ¼r, dass er bei entsprechender Information nicht unverzÃ¼glich die LÃ¶schung im Handelsregister veranlasst hÃ¤tte (vgl. vielmehr die diesbezÃ¼glichen - grundsÃ¤tzlich glaubhaften - Versicherungen des BeschwerdefÃ¼hrers: Urk. 8/3 S. 6, Urk. 1 S. 9 oben und S. 13 unten), zumal die Gesellschaft ihre GeschÃ¤ftstÃ¤tigkeit eingestellt hatte.</w:t>
      </w:r>
    </w:p>
    <w:p>
      <w:r>
        <w:t>3.6Â Â Â Â  Nach dem Gesagten sind somit die Voraussetzungen des Vertrauensschutzes erfÃ¼llt. Bei pflichtgemÃ¤sser Information des BeschwerdefÃ¼hrers durch die Verwaltung hÃ¤tte demnach bereits ab dem 25. Juni 2004 (AnmeldegesprÃ¤ch im RAV [vgl. Urk. 8/5 S. 3]) kein Hinderungsgrund im Sinne von Art. 31 Abs. 3 lit. c AVIG mehr bestanden, sodass der BeschwerdefÃ¼hrer einen Anspruch auf ArbeitslosenentschÃ¤digung ab diesem Zeitpunkt hat, sofern die Ã¼brigen Anspruchsvoraussetzungen erfÃ¼llt sind.</w:t>
      </w:r>
    </w:p>
    <w:p>
      <w:r>
        <w:t>4.Â Â Â Â Â Â  Bei diesem Verfahrensausgang ist der Beschwerdegegner zu verpflichten, dem anwaltlich vertretenen BeschwerdefÃ¼hrer eine ProzessentschÃ¤digung zu bezahlen. In Anbetracht der Bedeutung der Streitsache und dem Schwierigkeitsgrad des Prozesses erscheint eine ProzessentschÃ¤digung von Fr. 4'000.--, wie sie vom BeschwerdefÃ¼hrer geltend gemacht, aber nicht nÃ¤her substantiiert wurde (Urk. 1 S. 2), als deutlich zu hoch. Vielmehr ist die ProzessentschÃ¤digung in BerÃ¼cksichtigung der gegebenen UmstÃ¤nde sowie mit Blick auf den gerichtsÃ¼blichen Stundenansatz von Fr. 200.-- sowie Ã¤hnlich gelagerte FÃ¤lle auf Fr. 2'200.-- (inkl. Barauslagen und Mehrwertsteuer) festzusetzen.</w:t>
      </w:r>
    </w:p>
    <w:p>
      <w:r>
        <w:t>Das Gericht erkennt:</w:t>
      </w:r>
    </w:p>
    <w:p>
      <w:r>
        <w:t>1.Â Â Â Â Â Â Â Â  In Gutheissung der Beschwerde wird der Einspracheentscheid des Amtes fÃ¼r Wirtschaft und Arbeit vom 20. MÃ¤rz 2007 aufgehoben, und es wird festgestellt, dass bezÃ¼glich der arbeitgeberÃ¤hnlichen Stellung des BeschwerdefÃ¼hrers bei der A.___ GmbH kein Hinderungsgrund im Sinne von Art. 31 Abs. 3 lit. c AVIG besteht und der BeschwerdefÃ¼hrer ab dem 25. Juni 2004 Anspruch auf ArbeitslosenentschÃ¤digung hat, sofern die Ã¼brigen Anspruchsvoraussetzungen erfÃ¼llt sind.</w:t>
      </w:r>
    </w:p>
    <w:p>
      <w:r>
        <w:t>2.Â Â Â Â Â Â Â Â  Das Verfahren ist kostenlos.</w:t>
      </w:r>
    </w:p>
    <w:p>
      <w:r>
        <w:t>3.Â Â Â Â Â Â Â Â  Der Beschwerdegegner wird verpflichtet, dem BeschwerdefÃ¼hrer eine ProzessentschÃ¤digung von Fr. 2'200.-- (inkl. Barauslagen und MWSt) zu bezahlen.</w:t>
      </w:r>
    </w:p>
    <w:p>
      <w:r>
        <w:t>4.Â Â Â Â Â Â Â Â  Zustellung gegen Empfangsschein an:</w:t>
      </w:r>
    </w:p>
    <w:p>
      <w:r>
        <w:t>- Rechtsanwalt Marcus Saxe</w:t>
      </w:r>
    </w:p>
    <w:p>
      <w:r>
        <w:t>- Amt fÃ¼r Wirtschaft und Arbeit (AWA)</w:t>
      </w:r>
    </w:p>
    <w:p>
      <w:r>
        <w:t>- Staatssekretariat fÃ¼r Wirtschaft seco</w:t>
      </w:r>
    </w:p>
    <w:p>
      <w:r>
        <w:t>- Arbeitslosenkasse 50 000 AVIZO, RÃ¼ti</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