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AL.2007.00153 vom 30. April 2008</w:t>
      </w:r>
    </w:p>
    <w:p>
      <w:r>
        <w:t>ZH Sozialversicherungsgericht, 2008-04-30, DE</w:t>
      </w:r>
    </w:p>
    <w:p>
      <w:r>
        <w:rPr>
          <w:b/>
        </w:rPr>
        <w:t xml:space="preserve">Quelle: </w:t>
      </w:r>
      <w:r>
        <w:t>https://mcp.opencaselaw.ch/entscheid/zh_sozialversicherungsgericht_AL.2007.00153</w:t>
      </w:r>
    </w:p>
    <w:p>
      <w:r>
        <w:t>FR: ZH_SOZIALVERSICHERUNGSGERICHT AL.2007.00153 du 30 avril 2008</w:t>
      </w:r>
    </w:p>
    <w:p>
      <w:r>
        <w:t>IT: ZH_SOZIALVERSICHERUNGSGERICHT AL.2007.00153 del 30 aprile 2008</w:t>
      </w:r>
    </w:p>
    <w:p>
      <w:pPr>
        <w:pStyle w:val="Heading2"/>
      </w:pPr>
      <w:r>
        <w:t>Erwägungen</w:t>
      </w:r>
    </w:p>
    <w:p>
      <w:r>
        <w:rPr>
          <w:b/>
        </w:rPr>
        <w:t>E. 1</w:t>
      </w:r>
    </w:p>
    <w:p>
      <w:r>
        <w:t>1.1Â Â Â Â  Die Arbeitslosenkasse hat die gesetzlichen Vorschriften zur ErfÃ¼llung der Beitragszeit als eine Voraussetzung fÃ¼r den Anspruch auf ArbeitslosenentschÃ¤digung (Art. 8 Abs. 1 lit. e des Bundesgesetzes Ã¼ber die obligatorische Arbeitslosenversicherung und die InsolvenzentschÃ¤digung [AVIG]), zu den Rahmenfristen (Art. 9 Abs. 1-3 AVIG), zur Mindestbeitragsdauer von zwÃ¶lf Monaten (Art. 13 Abs. 1 AVIG), zu den als Beitragszeit anrechenbaren Perioden (Art. 13 Abs. 2 lit. a-d AVIG) und zur Befreiung von der Beitragszeit nach Art. 14 Abs. 1 AVIG zutreffend dargelegt. Darauf wird verwiesen.</w:t>
      </w:r>
    </w:p>
    <w:p>
      <w:r>
        <w:t>1.2Â Â Â Â  Zu ergÃ¤nzen ist, dass nach Art. 14 Abs. 2 AVIG Personen, die wegen Trennung oder Scheidung ihrer Ehe, wegen InvaliditÃ¤t oder Todes des Ehegatten oder aus Ã¤hnlichen GrÃ¼nden oder wegen Wegfalls einer Invalidenrente gezwungen sind, eine unselbststÃ¤ndige ErwerbstÃ¤tigkeit aufzunehmen oder zu erweitern, ebenfalls von der ErfÃ¼llung der Beitragszeit befreit sind (Satz 1). Diese Regel gilt nicht, wenn das betreffende Ereignis mehr als ein Jahr zurÃ¼ckliegt (Satz 2).</w:t>
      </w:r>
    </w:p>
    <w:p>
      <w:r>
        <w:t>1.3Â Â Â Â  Die Bestimmung von Art. 14 Abs. 2 AVIG ist in erster Linie fÃ¼r jene FÃ¤lle vorgesehen, in denen plÃ¶tzlich die Person, welche durch Geldzahlungen an den Unterhalt der Familie beitrÃ¤gt, oder die Erwerbsquelle aus- oder weggefallen ist (BGE 125 V 124 Erw. 2a). GemÃ¤ss geltender Rechtsprechung ist eine Befreiung von der ErfÃ¼llung der Beitragszeit nach Art. 14 Abs. 2 AVIG nur mÃ¶glich, wenn zwischen dem geltend gemachten Grund und der Notwendigkeit der Aufnahme oder Erweiterung einer unselbststÃ¤ndigen ErwerbstÃ¤tigkeit ein Kausalzusammenhang gegeben ist. Dabei ist kein strikter KausalitÃ¤tsnachweis im naturwissenschaftlichen Sinne zu verlangen. Der erforderliche Kausalzusammenhang ist vernÃ¼nftigerweise bereits zu bejahen, wenn es glaubwÃ¼rdig und nachvollziehbar erscheint, dass der Entschluss des Versicherten, eine unselbststÃ¤ndige ErwerbstÃ¤tigkeit aufzunehmen, in dem als Befreiungsgrund in Frage kommenden Ereignis mitbegrÃ¼ndet liegt (BGE 125 V 125 Erw. 2a, 121 V 344 Erw. 5c/bb, 119 V 55 Erw. 3b je mit Hinweisen). Anderseits gilt es zu beachten, dass das Gesetz die enumerierten oder Ã¤hnlichen BefreiungsgrÃ¼nde im Rahmen der Generalklausel nicht mehr zulÃ¤sst, wenn das betreffende Ereignis mehr als ein Jahr zurÃ¼ckliegt (Art. 14 Abs. 2 Satz 2 AVIG). Dies ist Ausdruck der gesetzgeberischen Entscheidung, ein solches Ereignis nicht mehr als kausal fÃ¼r die Ã¼ber ein Jahr spÃ¤ter versuchte Arbeitsaufnahme zu betrachten (BGE 121 V 344 Erw. 5c/bb).</w:t>
      </w:r>
    </w:p>
    <w:p>
      <w:r>
        <w:rPr>
          <w:b/>
        </w:rPr>
        <w:t>E. 2</w:t>
      </w:r>
    </w:p>
    <w:p>
      <w:r>
        <w:t>2.1Â Â Â Â  Streitig und zu prÃ¼fen ist vorab der Anspruch auf ArbeitslosenentschÃ¤digung ab 1. Februar 2006. Dabei steht fest, dass die BeschwerdefÃ¼hrerin die zwÃ¶lfmonatige Beitragszeit innerhalb der entsprechenden Rahmenfrist nicht erfÃ¼llt hat. Streitig und zu prÃ¼fen ist jedoch die Frage, ob ein Befreiungstatbestand im Sinne von Art. 14 Abs. 2 AVIG gegeben ist.</w:t>
      </w:r>
    </w:p>
    <w:p>
      <w:r>
        <w:t>2.2Â Â Â Â  Die Arbeitslosenkasse stellte sich im Wesentlichen auf den Standpunkt, die erste Voraussetzung fÃ¼r die Anwendung von Art. 14 Abs. 2 AVIG sei nicht erfÃ¼llt, da die BeschwerdefÃ¼hrerin und ihr Ex-Ehemann weder im Zeitpunkt der faktischen Trennung (am 4. November 2005) noch im Zeitpunkt, ab welchem die BeschwerdefÃ¼hrerin ihren Anspruch auf ArbeitslosenentschÃ¤digung geltend gemacht habe (1. Februar 2006), ihre finanzielle Situation geregelt gehabt hÃ¤tten (Urk. 2/1 S. 4 Erw. 3; Urk. 9 S. 2).</w:t>
      </w:r>
    </w:p>
    <w:p>
      <w:r>
        <w:t>2.3Â Â Â Â  DemgegenÃ¼ber vertrat die BeschwerdefÃ¼hrerin die Ansicht, das Vorliegen einer finanziellen Regelung sei nicht Voraussetzung fÃ¼r die Anerkennung einer faktischen Trennung, sondern - wenn Ã¼berhaupt - lediglich ein Indiz von vielen fÃ¼r die Existenz eines Kausalzusammenhangs zwischen der Trennung und der Notwendigkeit der Aufnahme einer unselbstÃ¤ndigen ErwerbstÃ¤tigkeit. Es sei offensichtlich, dass sie sich sowohl im Zeitpunkt der Trennung als auch im Zeitpunkt der Anmeldung bei der Arbeitslosenkasse in einer finanziellen Notlage befunden habe und gezwungen gewesen sei, eine unselbstÃ¤ndige ErwerbstÃ¤tigkeit aufzunehmen (Urk. 1 S. 5 ff.).</w:t>
      </w:r>
    </w:p>
    <w:p>
      <w:r>
        <w:rPr>
          <w:b/>
        </w:rPr>
        <w:t>E. 3</w:t>
      </w:r>
    </w:p>
    <w:p>
      <w:r>
        <w:t>3.1Â Â Â Â  Es ist unbestritten und steht aufgrund der Akten fest, dass die BeschwerdefÃ¼hrerin den gemeinsamen Haushalt mit ihrem Ex-Ehemann am 4. November 2005 aufgelÃ¶st hat (Urk. 2/1 S. 4, 1 S. 4, 10/30 S. 2). Da der Befreiungsgrund der Trennung neben der richterlichen auch die faktische Trennung umfasst (vgl. Thomas Nussbaumer, Arbeitslosenversicherung, in: Schweizerisches Bundesverwaltungsrecht [SBVR], Bd. Soziale Sicherheit, 2. Auflage, Basel 2007, S. 2251, Fussnote 498 zu Rz 242), ist damit die erste Voraussetzung fÃ¼r die Anwendung von Art. 14 Abs. 2 AVIG erfÃ¼llt.</w:t>
      </w:r>
    </w:p>
    <w:p>
      <w:r>
        <w:t>3.2Â Â Â Â  Zu prÃ¼fen bleibt, ob die - nach Lage der Akten bis zum Zeitpunkt der Trennung nur in sehr geringem Umfang erwerbstÃ¤tig gewesene (vgl. Urk. 10/43, 10/45) - BeschwerdefÃ¼hrerin gezwungen war, als Folge der Trennung aus wirtschaftlichen GrÃ¼nden eine unselbstÃ¤ndige ErwerbstÃ¤tigkeit aufzunehmen beziehungsweise die ausgeÃ¼bte TÃ¤tigkeit zu erweitern. Eine solche Zwangslage wÃ¤re zu bejahen, falls zwischen den EinkÃ¼nften der BeschwerdefÃ¼hrerin - einschliesslich der VermÃ¶gensertrÃ¤ge - und den festen laufenden Kosten ein Ungleichgewicht bestand, wobei auch das verfÃ¼gbare VermÃ¶gen in angemessener Weise einzubeziehen ist (vgl. Urteile des damaligen EidgenÃ¶ssischen Versicherungsgerichts in Sachen B. vom 7. Mai 2004, C 240/02 sowie in Sachen S. vom 10. Juni 2005, C 266/04, Erw. 5.3.1 bis 5.3.3 mit Hinweisen).</w:t>
      </w:r>
    </w:p>
    <w:p>
      <w:r>
        <w:t>3.3Â Â Â Â  DiesbezÃ¼glich kann den Akten entnommen werden, dass die BeschwerdefÃ¼hrerin vom 25. November 2005 bis am 31. Januar 2006 teilzeitlich als Kantinen-Mitarbeiterin zu einem Monatslohn von Fr. 2'545.-- bei der A.___ AG beschÃ¤ftigt gewesen war (Urk. 10/44), sie jedoch im Zeitpunkt, ab welchem sie Anspruch auf ArbeitslosenentschÃ¤digung erhob (1. Februar 2006 [vgl. Urk. 10/32]), keiner ErwerbstÃ¤tigkeit mehr nachging (Urk. 10/32, 10/42). Ebenso wenig verfÃ¼gte sie Ã¼ber ein nennenswertes VermÃ¶gen oder VermÃ¶gensertrÃ¤ge (Urk. 10/22, 10/13, 7, 8/9). Von ihrem Ehemann bezog sie bis Mai 2006 insgesamt lediglich Fr. 3'100.-- (vgl. 10/17/3 S. 2, 10/17/2). GemÃ¤ss der am 11. April 2007 gerichtlich genehmigten Vereinbarung Ã¼ber die Scheidungsfolgen (Urk. 10/16, 3/8) verpflichtete sich der Ehemann, rÃ¼ckwirkend ab Juni 2006 an den persÃ¶nlichen Unterhalt der BeschwerdefÃ¼hrerin monatlich Fr. 1'400.-- zu bezahlen. Im Ãbrigen wurde sie ab 1. Februar 2006 von den sozialen Diensten der Stadt "___" und ab 1. Februar 2007 von der Gemeinde "___" finanziell unterstÃ¼tzt (Urk. 10/50, 10/28, 8/11). Ihren - ab 1. Februar 2006 allein aus den Unterhaltszahlungen des Ex-Ehemannes bestehenden - EinkÃ¼nften stand nach den Berechnungen der sozialen Dienste der Stadt "___" ein finanzieller Bedarf von monatlich Fr. 1'995.60 (Grundbedarf Fr. 960.--; Miete Fr. 660.--; KrankenkassenprÃ¤mie Fr. 375.60 [Urk. 10/29]), gemÃ¤ss Beurteilung der Gemeinde "___" ein solcher von Fr. 1'814.90 gegenÃ¼ber (Grundbedarf Fr. 735.--; Miete Fr. 695.50; KrankenkasseprÃ¤mie Fr. 384.40 [Urk. 8/11]).</w:t>
      </w:r>
    </w:p>
    <w:p>
      <w:r>
        <w:t>3.4Â Â Â Â  Nach dem Gesagten steht fest, dass die BeschwerdefÃ¼hrerin ab 1. Februar 2006 nicht imstande war, ihren finanziellen Verpflichtungen - allein gestÃ¼tzt auf die Zahlungen ihres Ex-Ehemannes - nachzukommen. Es ist demnach davon auszugehen, dass als Folge der Trennung von ihrem Ehemann am 5. November 2005 im Zeitpunkt der Anspruchserhebung (am 1. Februar 2006) ein wirtschaftlicher Zwang zur Aufnahme einer ErwerbstÃ¤tigkeit bestand, womit ein Befreiungsgrund nach Art. 14 Abs. 2 AVIG gegeben ist.</w:t>
      </w:r>
    </w:p>
    <w:p>
      <w:r>
        <w:t>3.5Â Â Â Â  An dieser Beurteilung vermÃ¶gen die Vorbringen der Arbeitslosenkasse nichts zu Ã¤ndern. Soweit sie unter Hinweis auf Ziff. B195 des Kreisschreibens des Seco Ã¼ber die ArbeitslosenentschÃ¤digung (KS ALE Januar 2007) geltend macht, es habe im Zeitpunkt der Trennung beziehungsweise der Anspruchserhebung keine glaubhafte Regelung der finanziellen VerhÃ¤ltnisse zwischen der BeschwerdefÃ¼hrerin und ihrem Ex-Ehemann bestanden, ist - abgesehen davon, dass Verwaltungsweisungen fÃ¼r das Sozialversicherungsgericht nicht verbindlich sind (BGE 126 V 68 Erw. 4b, 427 Erw. 5a, 125 V 379 Erw. 1c, je mit Hinweisen) - zu entgegnen, dass die (spÃ¤ter auch richterlich genehmigte) Scheidungskonvention mit rÃ¼ckwirkender, den finanziellen Bedarf der BeschwerdefÃ¼hrerin jedoch nicht deckender Unterhaltsregelung vom 2. November/8. Dezember 2006 (Urk. 10/16) bereits vor dem Erlass des Einspracheentscheides vom 7. MÃ¤rz 2007 (Urk. 2/1), welcher grundsÃ¤tzlich die zeitliche Schranke der richterlichen ÃberprÃ¼fungsbefugnis bildet (vgl. BGE 121 V 366 Erw. 1b), zustande kam. Sodann besteht mit Blick auf die richterlich genehmigte Scheidungskonvention sowie auf die vorhandenen Akten zur VermÃ¶genslage des Ex-Ehemannes der BeschwerdefÃ¼hrerin (vgl. Urk. 3/7 ff.) auch kein Anlass zu vermuten, diese habe zum Nachteil der Arbeitslosenkasse auf ihr zustehende Unterhaltszahlungen verzichtet.</w:t>
      </w:r>
    </w:p>
    <w:p>
      <w:r>
        <w:rPr>
          <w:b/>
        </w:rPr>
        <w:t>E. 4</w:t>
      </w:r>
    </w:p>
    <w:p>
      <w:r>
        <w:t>4.1Â Â Â Â  Streitig und zu prÃ¼fen ist im Weiteren der Anspruch der BeschwerdefÃ¼hrerin auf unentgeltliche RechtsverbeistÃ¤ndung im Verwaltungsverfahren und insbesondere die Frage, ob die anwaltliche Vertretung sachlich geboten war.</w:t>
      </w:r>
    </w:p>
    <w:p>
      <w:r>
        <w:t>Â Â Â Â Â Â Â Â  Nach der zu Art. 4 alt Bundesverfassung (BV) und Art. 29 Abs. 2 Satz 3 BV ergangenen Rechtsprechung ist die sachliche Gebotenheit einer anwaltlichen Vertretung im sozialversicherungsrechtlichen Verwaltungsverfahren nur ausnahmsweise zu bejahen (BGE 125 V 32 Erw. 2, 117 V 408 Erw. 5a, 114 V 235 Erw. 5b). Der Gesetzgeber hat diese Praxis bei der Schaffung des Bundesgesetzes Ã¼ber den Allgemeinen Teil des Sozialversicherungsrechts (ATSG) Ã¼bernommen und dadurch zum Ausdruck gebracht, dass im Verwaltungsverfahren der gesuchstellenden Person ein unentgeltlicher Rechtsbeistand bewilligt wird, wo die VerhÃ¤ltnisse es erfordern (Art. 37 Abs. 4 ATSG; Kieser, ATSG-Kommentar, N 16 und 20 f. zu Art. 37). Verlangt werden qualifizierende, besondere UmstÃ¤nde (vgl. Urteil des damaligen EidgenÃ¶ssischen Versicherungsgerichts in Sachen F. vom 4. Dezember 2006, I 928/05, Erw. 5.1).</w:t>
      </w:r>
    </w:p>
    <w:p>
      <w:r>
        <w:t>4.2Â Â Â Â  Die in der Hauptsache streitige Frage, ob die BeschwerdefÃ¼hrerin gestÃ¼tzt auf Art. 14 Abs. 2 AVIG von der ErfÃ¼llung der Beitragszeit befreit ist und damit Anspruch auf ArbeitslosentschÃ¤digung hat, ist vom materiellrechtlichen Standpunkt aus gesehen als eher schwierig zu betrachten. Zudem ist zu beachten, dass fÃ¼r die BeschwerdefÃ¼hrerin eine Leistungsverweigerung von erheblicher Tragweite und ihr Interesse am Prozessausgang berechtigterweise als hoch einzuschÃ¤tzen ist. Unter diesen UmstÃ¤nden ist anzunehmen, dass der von der Rechtsprechung fÃ¼r die unentgeltliche anwaltliche VerbeistÃ¤ndung im Einspracheverfahren geforderte Ausnahmefall vorlag, in dem sich eine solche Mitwirkung aufdrÃ¤ngt, weil schwierige rechtliche oder tatsÃ¤chliche Fragen dies als notwendig erscheinen lassen und eine VerbeistÃ¤ndung durch Verbandsvertreter, FÃ¼rsorger oder andere Fach- und Vertrauensleute sozialer Institutionen nicht in Betracht fÃ¤llt (vgl. Urteil des Bundesgerichts in Sachen B. vom 16. Juli 2007, I 875/06, Erw. 4.1). Die Verneinung der sachlichen Notwendigkeit oder Gebotenheit einer anwaltlichen Vertretung erfolgte demnach zu Unrecht. Da unter den gegebenen UmstÃ¤nden auch die weiteren Voraussetzungen der Nichtaussichtslosigkeit und der BedÃ¼rftigkeit (vgl. Erw. 3.2 f. hiervor; Urk. 8/11, 10/29) ohne Weiteres erfÃ¼llt sind, hat die BeschwerdefÃ¼hrerin Anspruch auf eine unentgeltliche VerbeistÃ¤ndung auch im Verwaltungsverfahren. Die Beschwerdegegnerin wird die HÃ¶he der ParteientschÃ¤digung festlegen. Zu diesem Zweck wird ihr die - dem hiesigen Gericht eingereichte - Kostennote des unentgeltlichen Rechtsbeistandes, Rechtsanwalt Dominik Frey, vom 9. April 2008 (Urk. 16/2) fÃ¼r das Einspracheverfahren zugestellt.</w:t>
      </w:r>
    </w:p>
    <w:p>
      <w:r>
        <w:t>5.Â Â Â Â Â Â  AusgangsgemÃ¤ss ist die Beschwerdegegnerin zu verpflichten, der Beschwerde- fÃ¼hrerin eine angemessene ParteientschÃ¤digung auszurichten (Â§ 34 des Gesetzes Ã¼ber das Sozialversicherungsgericht in Verbindung mit Â§ 9 der Verordnung Ã¼ber die GebÃ¼hren, Kosten und EntschÃ¤digungen vor dem Sozialversicherungsgericht). Diese wird unter BerÃ¼cksichtigung der Bedeutung der Streitsache und der Schwierigkeit des Prozesses festgelegt.</w:t>
      </w:r>
    </w:p>
    <w:p>
      <w:r>
        <w:t>Â Â Â Â Â Â Â Â  Der zum unentgeltlichen Rechtsbeistand bestellte Rechtsanwalt Dominik Frey; Baden, machte mit Honorarnote vom 9. April 2008 (Urk. 16/1) fÃ¼r das Beschwerdeverfahren einen Aufwand von insgesamt 10.65 Stunden sowie Barauslagen von Fr. 161.90 (zuzÃ¼glich 7,6 % Mehrwertsteuer) geltend, was unter den gegebenen UmstÃ¤nden als angemessen erscheint. Dies fÃ¼hrt bei einem gerichtsÃ¼blichen Stundenansatz von Fr. 200.-- zu einer EntschÃ¤digung von Fr. 2'466.10 (inklusive Auslagenersatz und Mehrwertsteuer).</w:t>
      </w:r>
    </w:p>
    <w:p>
      <w:r>
        <w:t>Das Gericht erkennt:</w:t>
      </w:r>
    </w:p>
    <w:p>
      <w:r>
        <w:t>1.Â Â Â Â Â Â Â Â  In Gutheissung der Beschwerde wird der Einspracheentscheid der Arbeitslosenkasse des Kantons ZÃ¼rich vom 7. MÃ¤rz 2007 aufgehoben, und es wird festgestellt, dass die BeschwerdefÃ¼hrerin von der ErfÃ¼llung der Beitragszeit befreit ist und ab 1. Februar 2006 Anspruch auf ArbeitslosenentschÃ¤digung hat, sofern die Ã¼brigen Anspruchsvoraussetzungen erfÃ¼llt sind.</w:t>
      </w:r>
    </w:p>
    <w:p>
      <w:r>
        <w:t>2.Â Â Â Â Â Â Â Â  In Gutheissung der Beschwerde wird die VerfÃ¼gung der Arbeitslosenkasse des Kantons ZÃ¼rich vom 7. MÃ¤rz 2007 aufgehoben, und es wird festgestellt, dass die BeschwerdefÃ¼hrerin Anspruch auf unentgeltliche RechtsverbeistÃ¤ndung im Verwaltungsverfahren hat.</w:t>
      </w:r>
    </w:p>
    <w:p>
      <w:r>
        <w:t>3.Â Â Â Â Â Â Â Â  Das Verfahren ist kostenlos.</w:t>
      </w:r>
    </w:p>
    <w:p>
      <w:r>
        <w:t>4.Â Â Â Â Â Â Â Â  Die Beschwerdegegnerin wird verpflichtet, dem unentgeltlichen Rechtsvertreter der BeschwerdefÃ¼hrerin, Rechtsanwalt Dominik Frey, Baden, eine ProzessentschÃ¤digung von Fr. 2'466.10 (inkl. Barauslagen und Mehrwertsteuer) zu bezahlen.</w:t>
      </w:r>
    </w:p>
    <w:p>
      <w:r>
        <w:t>5.Â Â Â Â Â Â Â Â  Zustellung gegen Empfangsschein an:</w:t>
      </w:r>
    </w:p>
    <w:p>
      <w:r>
        <w:t>- Arbeitslosenkasse des Kantons ZÃ¼rich unter Beilage der Kostennote fÃ¼r das Einspracheverfahren von Rechtsanwalt Dominik Frey (Urk. 16/2)</w:t>
      </w:r>
    </w:p>
    <w:p>
      <w:r>
        <w:t>- Rechtsanwalt Dominik Frey</w:t>
      </w:r>
    </w:p>
    <w:p>
      <w:r>
        <w:t>- Staatssekretariat fÃ¼r Wirtschaft seco</w:t>
      </w:r>
    </w:p>
    <w:p>
      <w:r>
        <w:t>- AWA Amt fÃ¼r Wirtschaft und Arbeit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