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AL.2007.00062 vom 30. Oktober 2007</w:t>
      </w:r>
    </w:p>
    <w:p>
      <w:r>
        <w:t>ZH Sozialversicherungsgericht, 2007-10-30, DE</w:t>
      </w:r>
    </w:p>
    <w:p>
      <w:r>
        <w:rPr>
          <w:b/>
        </w:rPr>
        <w:t xml:space="preserve">Quelle: </w:t>
      </w:r>
      <w:r>
        <w:t>https://mcp.opencaselaw.ch/entscheid/zh_sozialversicherungsgericht_AL.2007.00062</w:t>
      </w:r>
    </w:p>
    <w:p>
      <w:r>
        <w:t>FR: ZH_SOZIALVERSICHERUNGSGERICHT AL.2007.00062 du 30 octobre 2007</w:t>
      </w:r>
    </w:p>
    <w:p>
      <w:r>
        <w:t>IT: ZH_SOZIALVERSICHERUNGSGERICHT AL.2007.00062 del 30 ottobre 2007</w:t>
      </w:r>
    </w:p>
    <w:p>
      <w:pPr>
        <w:pStyle w:val="Heading2"/>
      </w:pPr>
      <w:r>
        <w:t>Erwägungen</w:t>
      </w:r>
    </w:p>
    <w:p>
      <w:r>
        <w:rPr>
          <w:b/>
        </w:rPr>
        <w:t>E. 3</w:t>
      </w:r>
    </w:p>
    <w:p>
      <w:r>
        <w:t>3.1Â Â Â Â  Es steht aufgrund der Akten fest, dass die fÃ¼r die Geltendmachung des Anspruchs auf ArbeitslosenentschÃ¤digung erforderlichen Unterlagen fÃ¼r die Kontrollperioden September 2005 sowie November 2005 bis Februar 2006, insbesondere die Formulare "Angaben der versicherten Person", erst am 23. Juni 2006 - und demnach nicht innert dreier Monate nach Ablauf der jeweiligen Kontrollperiode - bei der Arbeitslosenkasse eingingen (vgl. Eingangsstempel Urk. 14/16-21). Damit wÃ¤re der EntschÃ¤digungsanspruch zufolge verspÃ¤teter Geltendmachung grundsÃ¤tzlich verwirkt. Zu prÃ¼fen bleibt aber, ob der angerufene Grundsatz von Treu und Glauben, zu einem anderen Ergebnis fÃ¼hrt beziehungsweise, ob das Nichteinreichen der Unterlagen wÃ¤hrend der jeweiligen Dreimonatsfrist aus andern GrÃ¼nden entschuldbar ist, sodass dem BeschwerdefÃ¼hrer daraus kein Rechtsnachteil erwachsen darf.</w:t>
      </w:r>
    </w:p>
    <w:p>
      <w:r>
        <w:t>3.2Â Â Â Â  Zu Recht behauptet der BeschwerdefÃ¼hrer nicht, es sei ihm aufgrund eines von seinem Willen unabhÃ¤ngigen, Ã¤usseren Umstandes objektiv unmÃ¶glich gewesen, die Unterlagen gemÃ¤ss Art. 29 Abs. 2 AVIV innert Frist einzureichen. Ein Fristwiederherstellungsgrund ist somit zu verneinen (BGE 114 Ib 67 ff.).</w:t>
      </w:r>
    </w:p>
    <w:p>
      <w:r>
        <w:t>Â Â Â Â Â Â Â Â  Ob es sich bei den - nach den Angaben des BeschwerdefÃ¼hrers - erfolgten Aussagen seines RAV-Beraters um vertrauensrechtlich relevante FalschauskÃ¼nfte handelt, kann offen gelassen werden, wie die nachfolgenden ErwÃ¤gungen zeigen.</w:t>
      </w:r>
    </w:p>
    <w:p>
      <w:r>
        <w:t>3.3Â Â Â Â  Der Versicherte hat zwar innert der fÃ¼r die jeweiligen Kontrollperioden September 2005 und November 2005 bis Februar 2006 geltenden Dreimonatsfristen die in Art. 29 Abs. 2 AVIV erwÃ¤hnten Dokumente nicht eingereicht. Dennoch gelangt die (unter Erw. 1.5 hiervor) dargelegte - und auch von der Beschwerdegegnerin zitierte (Urk. 2 S. 4 Erw. 2) - Rechtsprechung, wonach die Arbeitslosenkasse in diesem Fall keine Handlungspflicht im Sinne von Art. 29 Abs. 3 AVIV trifft und die Verwirkungsfolge ohne weiteres eintritt, im vorliegenden Fall nicht zur Anwendung.</w:t>
      </w:r>
    </w:p>
    <w:p>
      <w:r>
        <w:t>Â Â Â Â Â Â Â Â  Die erwÃ¤hnte Rechtsprechung soll einer rechtsmissbrÃ¤uchlichen Berufung auf die Schutznorm des Art. 29 Abs. 3 AVIV in jenen FÃ¤llen Einhalt gebieten, in welchen sich die leistungsansprechende Person gegenÃ¼ber den ihr obliegenden Handlungspflichten vÃ¶llig gleichgÃ¼ltig zeigt und entsprechend untÃ¤tig bleibt. Tritt keinerlei Absicht zum (weiteren) Leistungsbezug und keinerlei Mitwirkungsbereitschaft zutage, wÃ¤re es in der Tat stossend, dem Anspruchsuntergang allein unter Hinweis auf die NichterfÃ¼llung der Informationspflichten der Kasse gemÃ¤ss Art. 29 Abs. 3 AVIV - ohne sonstige entschuldbare GrÃ¼nde - entgehen zu kÃ¶nnen (vgl. Urteil des EidgenÃ¶ssischen Versicherungsgerichts in Sachen G. vom 31. August 2004, C 7/03, Erw. 5.3.3). Eine solche Situation liegt hier aber nicht vor.</w:t>
      </w:r>
    </w:p>
    <w:p>
      <w:r>
        <w:t>3.4Â Â Â Â  Der BeschwerdefÃ¼hrer machte seinen Anspruch auf ArbeitslosenentschÃ¤digung fÃ¼r den Monate August 2005 vorschriftsgemÃ¤ss geltend, erschien am 12. August 2005 - und nach seinen unwidersprochen gebliebenen eigenen Angaben auch danach regelmÃ¤ssig - zum KontrollgesprÃ¤ch (vgl. Urk. 14/4, Urk. 7 S. 2). Am 3. Oktober 2005 erhob er fristgerecht Beschwerde gegen die anspruchsverneinende VerfÃ¼gung vom 9. September 2005 und beantragte sinngemÃ¤ss deren Aufhebung (Urk. 14/42). Das Formular "Angaben der versicherten Person fÃ¼r den Monat Oktober 2005" reichte er unbestrittenermassen ebenfalls fristgerecht ein (Urk. 14/17). Im Februar 2006 liess er der Arbeitslosenkasse auf deren Verlangen hin sodann diverse Unterlagen zukommen, um den Lohnfluss wÃ¤hrend seines letzten ArbeitsverhÃ¤ltnisses zu belegen (Urk. 14/51, Urk. 14/45-50).</w:t>
      </w:r>
    </w:p>
    <w:p>
      <w:r>
        <w:t>3.5Â Â Â Â  Durch sein aktives TÃ¤tigwerden brachte der BeschwerdefÃ¼hrer unmissverstÃ¤ndlich zum Ausdruck, dass er die prinzipielle Leistungsverweigerung ab 2. August 2005 wegen NichterfÃ¼llens der Beitragszeit nicht akzeptierte und an seinem Anspruch auf Taggelder fÃ¼r die Dauer seiner Arbeitslosigkeit festhielt. Die Nichteinhaltung der Formalien gemÃ¤ss Art. 29 Abs. 2 AVIV kann dem BeschwerdefÃ¼hrer bei dieser Sachlage nicht als mangelnde Kooperationsbereitschaft, GleichgÃ¼ltigkeit oder gar als Missbrauchsabsicht angelastet werden.</w:t>
      </w:r>
    </w:p>
    <w:p>
      <w:r>
        <w:t>Â Â Â Â Â Â Â Â  Unter diesen UmstÃ¤nden hÃ¤tte die Arbeitslosenkasse klar erkennen mÃ¼ssen, dass der BeschwerdefÃ¼hrer nicht bereit war, einen Rechtsverlust in Kauf zu nehmen und sie wÃ¤re gemÃ¤ss der unter Erw. 1.5 hievor dargelegten Rechtsprechung - namentlich mit Blick auf das VerhÃ¤ltnismÃ¤ssigkeitsprinzip sowie Sinn und Zweck von Art. 20 Abs. 3 AVIG in Verbindung mit Art. 29 Abs. 3 AVIV - gehalten gewesen, den BeschwerdefÃ¼hrer trotz des (vollstÃ¤ndigen) Fehlens der in Art. 29 Abs. 2 AVIV genannten Unterlagen ausdrÃ¼cklich auf seine Mitwirkungspflichten und die schwerwiegende Rechtsfolge der Anspruchsverwirkung im SÃ¤umnisfall aufmerksam zu machen (vgl. Urteile des EidgenÃ¶ssischen Versicherungsgerichts in Sachen B. vom 1. Dezember 2005, C 240/04, Erw. 2.1 ff. sowie in Sachen G. vom 31. August 2004, C7/03, Erw. 5.3).</w:t>
      </w:r>
    </w:p>
    <w:p>
      <w:r>
        <w:t>3.6Â Â Â Â  Nicht gefolgt werden kann der Argumentation der Arbeitslosenkasse, aufgrund des abschliessenden fettgedruckten Hinweises auf der VerfÃ¼gung vom 9. September 2005 ("Sind Sie mit diesem Entscheid nicht einverstanden, mÃ¼ssen sie die Kontrollvorschriften beim RAV weiterhin erfÃ¼llen und monatlich die fÃ¼r die Anspruchsbeurteilung erforderlichen Unterlagen einreichen, damit im Falle einer erfolgreichen Beschwerde ein Anspruch gegenÃ¼ber der Arbeitslosenversicherung Ã¼berhaupt weiterbesteht"; Urk. 14/41 S. 2) hÃ¤tte der BeschwerdefÃ¼hrer bereits um die Folgen des verspÃ¤teten Einreichens der nÃ¶tigen Unterlagen wissen mÃ¼ssen. Zum einen wurde mit diesem Hinweis keine Frist angesetzt, zum anderen wurde auch der Rechtsnachteil der Anspruchsverwirkung nur indirekt angedroht. Damit hat die Kasse den BeschwerdefÃ¼hrer nicht in rechtskonformer Weise auf die im Falle seiner SÃ¤umnis eintretende, einschneidende Rechtsfolge des Anspruchsuntergangs fÃ¼r die Kontrollperioden September 2005 sowie November 2005 bis Februar 2006 hingewiesen.</w:t>
      </w:r>
    </w:p>
    <w:p>
      <w:r>
        <w:t>Â Â Â Â Â Â Â Â  Dies muss umso mehr auch unter der Herrschaft des ATSG gelten, da in Art. 27 Abs. 2 ATSG eine umfassende Beratungspflicht kodifiziert wurde, wonach der VersicherungstrÃ¤ger die versicherte Person darauf aufmerksam zu machen hat, dass ihr Verhalten eine der Voraussetzungen des Leistungsanspruchs gefÃ¤hrden kann (Urteil des EidgenÃ¶ssischen Versicherungsgerichts in Sachen F. vom 14. September 2005, C 192/04, Erw. 4 und 5). Sinn und Zweck der in Art. 27 Abs. 2 ATSG statuierten Beratungspflicht ist es, ein Verhalten zu ermÃ¶glichen, welches zum Eintritt einer den gesetzgeberischen Zielen des betreffenden Erlasses entsprechenden Rechtsfolge fÃ¼hrt.</w:t>
      </w:r>
    </w:p>
    <w:p>
      <w:r>
        <w:t>3.7Â Â Â Â  Nach dem Gesagten hat es die Arbeitslosenkasse pflichtwidrig unterlassen, den BeschwerdefÃ¼hrer rechtzeitig auf die zur Anspruchserhebung benÃ¶tigten Unterlagen Ã¼ber den schriftlich erfolgten Hinweis auf der VerfÃ¼gung vom 9. September 2005 hinaus aufmerksam zu machen und ihm den drohenden Rechtsnachteil im Sinne des Anspruchsuntergangs bei verspÃ¤teter Einreichung der benÃ¶tigten Unterlagen fÃ¼r die Kontrollperioden September 2005 sowie November 2005 bis Februar 2006 anzudrohen.</w:t>
      </w:r>
    </w:p>
    <w:p>
      <w:r>
        <w:t>Â Â Â Â Â Â Â Â  Die rechtsprechungsgemÃ¤sse Gleichstellung von pflichtwidrig unterbliebener Beratung und unrichtiger Auskunftserteilung gilt auch nach der Regelung der Beratungspflicht gemÃ¤ss ATSG. DemgemÃ¤ss finden die aus dem Grundsatz von Treu und Glauben abgeleiteten Voraussetzungen, welche bei unrichtiger Auskunftserteilung eine vom materiellen Recht abweichende Behandlung des Rechtsuchenden gebieten, auf die entgegen gesetzlicher Vorschrift unterbliebene Auskunft analoge Anwendung (Urteil des EidgenÃ¶ssischen Versicherungsgerichts in Sachen F. vom 14. September 2005, C 192/04, Erw. 5 mit Hinweisen auf Rechtsprechung und Literatur).</w:t>
      </w:r>
    </w:p>
    <w:p>
      <w:r>
        <w:t>3.8Â Â Â Â  Die unterlassene Geltendmachung des EntschÃ¤digungsanspruchs innert dreimonatiger Frist mittels den erforderlichen Unterlagen nach Art. 29 Abs. 2 AVIV war unter den gegebenen UmstÃ¤nden nicht ohne weiteres als Fehlverhalten erkennbar. Vielmehr durfte das Fehlen eines entsprechenden rechtskonformen Hinweises durch die Kasse dahingehend gedeutet werden, dass die Anspruchberechtigung nicht an bestimmte Fristen gebunden ist. In ErfÃ¼llung der weiteren Kriterien fÃ¼r die erfolgreiche Berufung auf den Ã¶ffentlich-rechtlichen Vertrauensschutz (Urteil des EidgenÃ¶ssischen Versicherungsgerichts in Sachen F. vom 14. September 2005, C 192/04, Erw. 5 mit Hinweisen) ist der BeschwerdefÃ¼hrer abweichend vom Gesetz zu behandeln. Die Arbeitslosenkasse hat demnach fÃ¼r die ungenÃ¼gende Wahrnehmung der Beratungspflicht einzustehen, weshalb dem BeschwerdefÃ¼hrer aus dem Unterlassen kein Rechtsnachteil erwachsen darf und sein Anspruch trotz SÃ¤umnisses nicht verwirkt ist. Die Sache ist daher an die Kasse zurÃ¼ckzuweisen, damit sie nach PrÃ¼fung der Ã¼brigen Voraussetzungen Ã¼ber den EntschÃ¤digungsanspruch (inkl. allfÃ¤llige Verzugszinsen) erneut befinde.</w:t>
      </w:r>
    </w:p>
    <w:p>
      <w:r>
        <w:t>Das Gericht erkennt:</w:t>
      </w:r>
    </w:p>
    <w:p>
      <w:r>
        <w:t>1.Â Â Â Â Â Â  Die Beschwerde wird in dem Sinne gutgeheissen, dass der Einspracheentscheid der Arbeitslosenkasse des Kantons ZÃ¼rich vom 10. Januar 2007 aufgehoben und die Sache an diese zurÃ¼ckgewiesen wird, damit sie Ã¼ber den Anspruch des BeschwerdefÃ¼hrers auf ArbeitslosenentschÃ¤digung fÃ¼r die Kontrollperioden September 2005 und November 2005 bis Februar 2006 neu verfÃ¼ge.</w:t>
      </w:r>
    </w:p>
    <w:p>
      <w:r>
        <w:t>2.Â Â Â Â Â Â Â Â  Das Verfahren ist kostenlos.</w:t>
      </w:r>
    </w:p>
    <w:p>
      <w:r>
        <w:t>3.Â Â Â Â Â Â Â Â Â Â  Zustellung gegen Empfangsschein an:</w:t>
      </w:r>
    </w:p>
    <w:p>
      <w:r>
        <w:t>- Arbeitslosenkasse des Kantons ZÃ¼rich</w:t>
      </w:r>
    </w:p>
    <w:p>
      <w:r>
        <w:t>- S.___, FÃ¼rsorgesekretÃ¤r der Gemeinde B.___</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