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AL.2007.00039 vom 29. Februar 2008</w:t>
      </w:r>
    </w:p>
    <w:p>
      <w:r>
        <w:t>ZH Sozialversicherungsgericht, 2008-02-29, DE</w:t>
      </w:r>
    </w:p>
    <w:p>
      <w:r>
        <w:rPr>
          <w:b/>
        </w:rPr>
        <w:t xml:space="preserve">Quelle: </w:t>
      </w:r>
      <w:r>
        <w:t>https://mcp.opencaselaw.ch/entscheid/zh_sozialversicherungsgericht_AL.2007.00039</w:t>
      </w:r>
    </w:p>
    <w:p>
      <w:r>
        <w:t>FR: ZH_SOZIALVERSICHERUNGSGERICHT AL.2007.00039 du 29 février 2008</w:t>
      </w:r>
    </w:p>
    <w:p>
      <w:r>
        <w:t>IT: ZH_SOZIALVERSICHERUNGSGERICHT AL.2007.00039 del 29 febbraio 2008</w:t>
      </w:r>
    </w:p>
    <w:p>
      <w:pPr>
        <w:pStyle w:val="Heading2"/>
      </w:pPr>
      <w:r>
        <w:t>Erwägungen</w:t>
      </w:r>
    </w:p>
    <w:p>
      <w:r>
        <w:rPr>
          <w:b/>
        </w:rPr>
        <w:t>E. 2</w:t>
      </w:r>
    </w:p>
    <w:p>
      <w:r>
        <w:t>2.1Â Â Â Â  Nach Art. 13 Abs. 1 AVIG hat die Beitragszeit erfÃ¼llt, wer innerhalb der dafÃ¼r vorgesehenen Rahmenfrist wÃ¤hrend mindestens zwÃ¶lf Monaten eine beitragspflichtige BeschÃ¤ftigung ausgeÃ¼bt hat. Beitragspflichtig fÃ¼r die Arbeitslosenversicherung ist gemÃ¤ss Art. 2 Abs. 1 lit. a AVIG, wer nach dem Bundesgesetz Ã¼ber die Alters- und Hinterlassenenversicherung (AHVG) obligatorisch versichert und fÃ¼r Einkommen aus unselbstÃ¤ndiger TÃ¤tigkeit beitragspflichtig ist, d.h. einen massgebenden Lohn im Sinne von Art. 5 Abs. 2 AHVG bezieht. Nach Art. 5 Abs. 2 Satz 1 AHVG gilt als massgebender Lohn jedes Entgelt fÃ¼r in unselbstÃ¤ndiger Stellung auf bestimmte oder unbestimmte Zeit geleistete Arbeit. Die zum massgebenden Lohn gehÃ¶renden Bestandteile werden in Art. 7 der Verordnung Ã¼ber die Alters- und Hinterlassenenversicherung (AHVV) beispielhaft nÃ¤her aufgefÃ¼hrt, wÃ¤hrend Art. 8 AHVV die Ausnahmen davon umschreibt. DemgegenÃ¼ber bestimmt Art. 6 Abs. 2 AHVV als AusfÃ¼hrungsnorm zu Art. 4 Abs. 1 AHVG, was nicht zum Erwerbseinkommen (aus unselbstÃ¤ndiger oder selbstÃ¤ndiger TÃ¤tigkeit) zÃ¤hlt. Es sind dies nach Abs. 2 lit. b der erwÃ¤hnten Bestimmung Versicherungsleistungen bei Unfall, Krankheit oder InvaliditÃ¤t, ausgenommen die Taggelder nach Art. 25 des Bundesgesetzes Ã¼ber die Invalidenversicherung (IVG).</w:t>
      </w:r>
    </w:p>
    <w:p>
      <w:r>
        <w:t>Â Â Â Â Â Â Â Â  Art. 13 Abs. 2 lit. c AVIG sieht alsdann vor, dass als Beitragszeit ebenfalls Zeiten angerechnet werden, in denen die versicherte Person zwar in einem ArbeitsverhÃ¤ltnis steht, aber wegen Krankheit oder Unfalls keinen Lohn erhÃ¤lt und daher keine BeitrÃ¤ge bezahlt.</w:t>
      </w:r>
    </w:p>
    <w:p>
      <w:r>
        <w:t>2.3Â Â Â Â  Die fÃ¼r die Beitragszeit massgebende zweijÃ¤hrige Rahmenfrist (Art. 9 AVIG) begann am 25. Oktober 2002 und endete am 24. Oktober 2004 (vgl. Urk. 8/69 Blatt 3). WÃ¤hrend dieser Zeit bezog die BeschwerdefÃ¼hrerin zwar verschiedentlich Krankentaggelder, erzielte aber wÃ¤hrend mehr als zwÃ¶lf Monaten ein AHV-pflichtiges Einkommen (Urk. 8/65, Urk. 8/65a). Die Anspruchsvoraussetzung der erfÃ¼llten Beitragszeit (Art. 8 lit. e AVIG) ist damit zu bejahen, ohne dass zu prÃ¼fen wÃ¤re, ob und inwieweit der Beitragspflicht gleichgestellte TatbestÃ¤nde gemÃ¤ss Art. 13 Abs. 2 AVIG vorliegen. Das ist hinsichtlich der strittigen Frage der Festsetzung des versicherten Verdienstes relevant. Art. 39 der Verordnung Ã¼ber die obligatorische Arbeitslosenversicherung und die InsolvenzentschÃ¤digung (AVIV) sieht nÃ¤mlich vor, dass fÃ¼r Zeiten, die nach Art. 13 Abs. 2 lit. b-d AVIG als Beitragszeiten angerechnet werden, derjenige Lohn massgebend ist, den die versicherte Person normalerweise erzielt hÃ¤tte. Fallen der Beitragszeit gleichgestellte TatbestÃ¤nde aber ausser Betracht, ist Art. 39 AVIV mangels Anrechnung von Beitragszeiten fÃ¼r die Festsetzung des versicherten Verdienstes nicht einschlÃ¤gig. Es ist hiefÃ¼r ausschliesslich nach Art. 37 AVIV zu verfahren (Urteil des EidgenÃ¶ssischen Versicherungsgerichts in Sachen O. vom 22. Dezember 2003, C 153/02, Erw. 4.2).</w:t>
      </w:r>
    </w:p>
    <w:p>
      <w:r>
        <w:rPr>
          <w:b/>
        </w:rPr>
        <w:t>E. 3</w:t>
      </w:r>
    </w:p>
    <w:p>
      <w:r>
        <w:t>3.1Â Â Â Â  Nach Art. 23 Abs. 1 AVIG gilt als versicherter Verdienst der im Sinne der AHV-Gesetzgebung massgebende Lohn, der wÃ¤hrend eines Bemessungszeitraums aus einem oder mehreren ArbeitsverhÃ¤ltnissen normalerweise erzielt wurde.</w:t>
      </w:r>
    </w:p>
    <w:p>
      <w:r>
        <w:t>Â Â Â Â Â Â Â Â Art. 37 AVIV regelt den Bemessungszeitraum. Danach bemisst sich der versicherte Verdienst nach dem Durchschnittslohn der letzten sechs Beitragsmonate (nach Art. 11 AVIV) vor Beginn der Rahmenfrist fÃ¼r den Leistungsbezug (Abs. 1). Er bemisst sich nach dem Durchschnittslohn der letzten zwÃ¶lf Beitragsmonate vor Beginn der Rahmenfrist fÃ¼r den Leistungsbezug, wenn dieser Durchschnittslohn hÃ¶her ist als derjenige nach Absatz 1 (Abs. 2). Der Bemessungszeitpunkt beginnt, unabhÃ¤ngig vom Zeitpunkt der Anmeldung zum Taggeldbezug, am Tag vor dem Eintritt eines anrechenbaren Verdienstausfalls. Voraussetzung ist, dass vor diesem Tag mindestens zwÃ¶lf Beitragsmonate innerhalb der Rahmenfrist fÃ¼r die Beitragszeit liegen (Abs. 3).</w:t>
      </w:r>
    </w:p>
    <w:p>
      <w:r>
        <w:t>Â Â Â Â Â Â Â Â  Art. 37 Abs. 3 bis AVIV bestimmt, dass bei Lohnschwankungen, die auf einen branchenÃ¼blichen Arbeitszeitkalender zurÃ¼ckzufÃ¼hren sind oder in der Art des ArbeitsverhÃ¤ltnisses liegen, der versicherte Verdienst auf den letzten zwÃ¶lf Monaten, jedoch hÃ¶chstens aufgrund der vertraglich vereinbarten durchschnittlichen Arbeitszeit ermittelt wird (vgl. BGE 125 V 42 und 125 V 51). Der versicherte Verdienst beschrÃ¤nkt sich auf das aus der normalen Arbeitszeit resultierende Einkommen (BGE 126 V 207 ff., 125 V 475 ff.). Nebst der ÃberzeitentschÃ¤digung ist auch die ÃberstundenentschÃ¤digung vom versicherten Verdienst ausgenommen (BGE 129 V 105 ff.).</w:t>
      </w:r>
    </w:p>
    <w:p>
      <w:r>
        <w:t>3.2Â Â Â Â  Die Beschwerdegegnerin ging im Einspracheentscheid bei der Ermittlung des versicherten Verdienstes - wohl in Anwendung von Art. 37 Abs. 3 oder Abs. 3 bis AVIV - vom Durchschnittslohn der BeschwerdefÃ¼hrerin in den letzten zwÃ¶lf Monaten aus. Dabei berÃ¼cksichtigte sie ebenfalls die in dieser Zeit ausbezahlten Krankentaggelder, wobei sie die ausbezahlten BetrÃ¤ge von 80 % auf 100 % hochrechnete. Zur so berechneten Lohnsumme addierte sie zudem eine einmalige EntschÃ¤digung von Fr. 5'000.--, welche die BeschwerdefÃ¼hrerin nach AuflÃ¶sung des ArbeitsverhÃ¤ltnisses von ihrer ehemaligen Arbeitgeberin, der A.___, im Rahmen eines aussergerichtlichen Vergleichs erhalten hatte. Den entsprechenden Betrag dividiert durch 12 ergab einen durchschnittlichen Betrag von Fr. 3'721.21. Diesen Betrag erachtete sie indessen nicht als versicherten Verdienst. Aufgrund der vereinbarten Normalarbeitszeit von 40 Stunden pro Woche und des erzielten Stundenlohnes von Fr. 19.02 (ohne FerienentschÃ¤digung) sei nÃ¤mlich hÃ¶chstens ein versicherter Verdienst von Fr. 3'301.85 ([40 : 5 x 21,7] x 19.02) mÃ¶glich und daher massgebend (Urk. 2).</w:t>
      </w:r>
    </w:p>
    <w:p>
      <w:r>
        <w:t>3.3Â Â Â Â  Die BeschwerdefÃ¼hrerin hatte mit Datum vom 15. August 2001 einen Einsatzvertrag mit der A.___ bei einem Bruttolohn von Fr. 23.-- pro Stunde (Grundlohn Fr. 21.33, Ferienzuschlag Fr. 1.77; Urk. 12/1) vereinbart. Am 12. Februar 2002 erfolgte rÃ¼ckwirkend per 11. Februar 2002 eine VertragsÃ¤nderung. Neu galt ein Bruttolohn von Fr. 23.80 pro Stunde (Grundlohn von Fr. 19.02, Ferienzuschlag Fr. 1.58, Schichtzulage Fr. 3.20; Urk. 8/70 Blatt 3).</w:t>
      </w:r>
    </w:p>
    <w:p>
      <w:r>
        <w:t>Â Â Â Â Â Â Â Â  Ausgehend von der von der Beschwerdegegnerin vorgenommenen Berechnung des versicherten Verdienstes forderte die BeschwerdefÃ¼hrerin in der Beschwerde die BerÃ¼cksichtigung der Schichtzulage von Fr. 3.20. Massgeblich sei mithin ein Stundenlohn von Fr. 22.22 (Fr. 19.02 plus Fr. 3.20). Dementsprechend resultiere ein versicherter Verdienst von Fr. 3'857.40 ([40 : 5 x 21.7] x 22.22). Zwar sei die Schichtzulage ab 27. Oktober 2003 nicht mehr ausbezahlt worden. Die AusstÃ¤nde seien jedoch Teil der im Rahmen des Vergleichs vereinbarten EntschÃ¤digung von Fr. 5'000.-- und damit letztlich beglichen worden (Urk. 1, Urk. 3/3). Dazu rÃ¤umte die Beschwerdegegnerin im Einspracheentscheid ein, dass die EntschÃ¤digung von Fr. 5'000.-- einen teilweisen Ausgleich fÃ¼r die per 11. Februar 2002 erfolgte Lohnreduktion auf Fr. 19.02 darstelle. Jedoch sei eine AufschlÃ¼sselung nach den diversen Anteilen (Ausgleich fÃ¼r Lohnreduktion, Krankentaggelder etc.) aufgrund der Vereinbarung nicht mÃ¶glich. Die effektive HÃ¶he des Stundenlohnes lasse sich daher nicht mehr eruieren. Da jedoch die BeschwerdefÃ¼hrerin dafÃ¼r die Beweislast trage, habe sie die Folgen der Beweislosigkeit zu tragen. Dies bedeute, dass bei der Berechnung des versicherten Verdienstes ausschliesslich ein Stundenlohn von Fr. 19.02 einbezogen werden kÃ¶nne (Urk. 2).</w:t>
      </w:r>
    </w:p>
    <w:p>
      <w:r>
        <w:t>3.4Â Â Â Â  In den letzten zwÃ¶lf Beitragsmonaten (Oktober 2003 bis Oktober 2004) bezog die BeschwerdefÃ¼hrerin vom 27. Oktober bis 9. November 2003 Krankentaggelder (Urk. 8/65a Blatt 25). Im Dezember 2003 erzielte sie weder Erwerbs- noch Ersatzeinkommen (Urk. 8/61a). Ab 12. Januar 2004 wurde ihr wieder Lohn ausbezahlt, obschon offenbar fÃ¼r sie keine EinsatzmÃ¶glichkeit bestand (vgl. auch Urk. 3/6). Dabei wurde wÃ¶chentlich abgerechnet auf der Basis einer Normalarbeitszeit von 39 Stunden (Urk. 8/65a). Einzig in den Wochen vom 24. bis 30. Mai 2004 (Woche 422) und vom 20. bis 26. September 2004 (Woche 439) betrug die Normalarbeitszeit 31 beziehungsweise 31.2 Stunden. DafÃ¼r wurde in den Wochen vom 5. bis 11. April 2004 (Woche 415), 12. bis 18. April 2004 (Woche 416), 17. bis 23. Mai 2004 (Woche 421) jeweils eine AusfallentschÃ¤digung von 8 Stunden gewÃ¤hrt (Urk. 8/65a). Vom 1. Juni bis 9. August 2004 bezog die BeschwerdefÃ¼hrerin Krankentaggeld (Urk. Urk. 8/65a). Per 24. Oktober 2004 wurden die Lohnzahlungen eingestellt (Urk. 8/65a).</w:t>
      </w:r>
    </w:p>
    <w:p>
      <w:r>
        <w:t>Â Â Â Â Â Â Â Â  Wie bereits erwÃ¤hnt, ging die Beschwerdegegnerin in Anlehnung an ein Kreisschreiben des seco (vgl. Urk. 8/66 und Urk. 8/77), davon aus, dass der versicherte Verdienst nach der Formel "[Normalarbeitszeit : 5 x 21,7] x Stundenlohn (ohne Ferien- und FeiertagsentschÃ¤digung)" zu berechnen sei (Urk. 2). Dem ist im Ergebnis beizupflichten. FÃ¼r diejenigen Beitragzeiten, in denen die BeschwerdefÃ¼hrerin zwar in einem ArbeitsverhÃ¤ltnis stand, aber wegen Krankheit oder Unfalls keinen Lohn, dafÃ¼r Taggelder erhielt, ist derjenige Lohn massgebend, den sie ohne Verhinderung normalerweise erzielt hÃ¤tte (vgl. das ab Januar 2004 in Kraft gewesene Kreisschreiben des seco Ã¼ber die ArbeitslosenentschÃ¤digung, Rz. 3). Deswegen und weil die BeschwerdefÃ¼hrerin teilweise im November 2003 und wÃ¤hrend des ganzen Dezembers 2003 weder Erwerbs- noch Ersatzeinkommen erzielte (Urk. 8/61a), ist der Durchschnittslohn der letzten sechs Beitragsmonate hÃ¶her als derjenige der letzten zwÃ¶lf Beitragsmonate.</w:t>
      </w:r>
    </w:p>
    <w:p>
      <w:r>
        <w:t>Â Â Â Â Â Â Â Â  Wie den Lohnabrechungen Januar 2004 bis Oktober 2004 zu entnehmen ist, betrug die Normalarbeitszeit 39 Stunden und nicht, wie von den Parteien angenommen, 40 Stunden (Urk. 8/65a). Zwar erhielt die BeschwerdefÃ¼hrerin in den letzten sechs Monaten unter BerÃ¼cksichtigung der AusfallentschÃ¤digungen im Durchschnitt geringfÃ¼gig mehr als die 39 Stunden pro Woche vergÃ¼tet. Eine VergÃ¼tung, welche die Normalarbeitszeit Ã¼bersteigt, hat jedoch bei der Berechnung des versicherten Verdienstes ausser Acht zu bleiben (BGE 129 V 108 f. Erw. 3.3, vgl. auch Erw. 3.1). Diesem Grundsatz wird in der oben erwÃ¤hnten Formel entsprochen, zumal dort von der Normalarbeitszeit ausgegangen wird.</w:t>
      </w:r>
    </w:p>
    <w:p>
      <w:r>
        <w:t>3.5Â Â Â Â  In Bezug auf die strittige Frage, ob die Schichtzulage beim Stundenansatz zu berÃ¼cksichtigen ist, ist wesentlich, dass Schichtzulagen im Allgemeinen Ã¼berwiegend den Charakter einer InkonvenienzentschÃ¤digung zukommt. SchichtentschÃ¤digungen fÃ¼r normale Arbeit stellen indessen keine echten Schichtzulagen, sondern vielmehr ein gewÃ¶hnlicher Lohnbestandteil dar (BGE 115 V 331 f. Erw. 5b). Vom Letzteren ist vorliegend auszugehen. UrsprÃ¼nglich wurde die BeschwerdefÃ¼hrerin mit Fr. 23.-- pro Stunde (Grundlohn Fr. 23.23, Ferienzuschlag Fr. 1.77) entschÃ¤digt (Urk. 12/1). Per 11. Februar 2002 gab die A.___ eine LohnerhÃ¶hung bekannt und setzte den Bruttolohn neu auf Fr. 23.80 pro Stunde fest (Grundlohn Fr. 19.02, Ferienzuschlag Fr. 1.58, Schichtzulage Fr. 3.20; Urk. 8/70). Dieser neue Lohn (samt Schichtzulage) wurde der BeschwerdefÃ¼hrerin denn auch in der Folge fÃ¼r die gleiche, wie bis anhin schon ausgeÃ¼bte TÃ¤tigkeit bei der B.___ ausbezahlt (Urk. 8/65). Anhaltspunkte, dass nunmehr mit der auszuÃ¼benden TÃ¤tigkeit Inkonvenienzen verbunden gewesen wÃ¤ren, bestehen nicht. DafÃ¼r, dass diese Schichtzulagen Lohnbestandteil darstellen und geschuldet waren, spricht auch, dass sich die A.___ am 25. Februar 2005 in einem aussergerichtlichen Vergleich zur Zahlung von Fr. 5'000.-- (netto) - entsprechend Fr. 5'592.20 brutto (Urk. 8/65a) - verpflichtete (Urk. 8/70).</w:t>
      </w:r>
    </w:p>
    <w:p>
      <w:r>
        <w:t>Â Â Â Â Â Â Â Â  Dass der Stundenlohn effektiv hÃ¶her war als Fr. 19.02, bestreitet auch die Beschwerdegegnerin nicht. Soweit sie sich jedoch auf den Standpunkt stellt, es liesse sich nicht beweisen, ob und inwieweit die Schichtzulagen nachbezahlt worden seien, weshalb sie aufgrund der Beweislastverteilung zu Ungunsten der BeschwerdefÃ¼hrerin ausser Acht zu bleiben hÃ¤tten, kann ihr nicht gefolgt werden. Entscheidend ist nicht, ob und inwiefern die Schichtzulagen zur Auszahlung gelangten, sondern vielmehr die Tatsache, dass sie als Lohnbestandteil geschuldet waren und damit Lohn im Sinne von Art. 5 Abs. 2 AHVG darstellen. Nach Gesetz und Rechtsprechung ist bei der Ermittlung des versicherten Verdienstes zwar grundsÃ¤tzlich von den tatsÃ¤chlichen LohnbezÃ¼gen auszugehen (BGE 123 V 72 Erw. 3 mit Hinwies; Nussbaumer, Arbeitslosenversicherung, in: Schweizerisches Bundesverwaltungsrecht [SBVR]/Soziale Sicherheit, 2. Aufl., S. 2287 Rz 365). Allerdings rechtfertigt es sich, im Einzelfall davon abzuweichen, wo ein Missbrauch im Sinne der Vereinbarung fiktiver LÃ¶hne, welche in Wirklichkeit nicht zur Auszahlung gelangt sind (vgl. ARV 1995 Nr. 15 S. 81 Erw. 2c), praktisch ausgeschlossen kann (ARV 2003 Nr. 4 S. 60 Erw. 3a). Dies ist hier der Fall.</w:t>
      </w:r>
    </w:p>
    <w:p>
      <w:r>
        <w:t>3.6Â Â Â Â  Nach dem Gesagten ist die Schichtzulage von Fr. 3.20 beim Stundenansatz zu berÃ¼cksichtigen, womit dieser Fr. 22.22 (19.02 plus 3.20) betrÃ¤gt. Der versicherte Verdienst belÃ¤uft sich somit auf Fr. 3'760.95 ([39 : 5 x 21,7] x 22.22), was zur teilweisen Gutheissung der Beschwerde fÃ¼hrt.</w:t>
      </w:r>
    </w:p>
    <w:p>
      <w:r>
        <w:t>Das Gericht erkennt:</w:t>
      </w:r>
    </w:p>
    <w:p>
      <w:r>
        <w:t>1.Â Â Â Â Â Â Â Â  In teilweiser Gutheissung der Beschwerde wird der Einspracheentscheid der Arbeitslosenkasse des Kantons ZÃ¼rich vom 18. Dezember 2006 aufgehoben und der versicherte Verdienst der BeschwerdefÃ¼hrerin wird auf Fr. 3'760.95 festgelegt.</w:t>
      </w:r>
    </w:p>
    <w:p>
      <w:r>
        <w:t>2.Â Â Â Â Â Â Â Â  Das Verfahren ist kostenlos.</w:t>
      </w:r>
    </w:p>
    <w:p>
      <w:r>
        <w:t>3.Â Â Â Â Â Â Â Â Â Â  Zustellung gegen Empfangsschein an:</w:t>
      </w:r>
    </w:p>
    <w:p>
      <w:r>
        <w:t>- Arbeitslosenkasse des Kantons ZÃ¼rich, unter Beilage einer Kopie von Urk. 12/1</w:t>
      </w:r>
    </w:p>
    <w:p>
      <w:r>
        <w:t>- K.___</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