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AL.2006.00406 vom 27. Juli 2007</w:t>
      </w:r>
    </w:p>
    <w:p>
      <w:r>
        <w:t>ZH Sozialversicherungsgericht, 2007-07-27, DE</w:t>
      </w:r>
    </w:p>
    <w:p>
      <w:r>
        <w:rPr>
          <w:b/>
        </w:rPr>
        <w:t xml:space="preserve">Quelle: </w:t>
      </w:r>
      <w:r>
        <w:t>https://mcp.opencaselaw.ch/entscheid/zh_sozialversicherungsgericht_AL.2006.00406</w:t>
      </w:r>
    </w:p>
    <w:p>
      <w:r>
        <w:t>FR: ZH_SOZIALVERSICHERUNGSGERICHT AL.2006.00406 du 27 juillet 2007</w:t>
      </w:r>
    </w:p>
    <w:p>
      <w:r>
        <w:t>IT: ZH_SOZIALVERSICHERUNGSGERICHT AL.2006.00406 del 27 luglio 2007</w:t>
      </w:r>
    </w:p>
    <w:p>
      <w:pPr>
        <w:pStyle w:val="Heading2"/>
      </w:pPr>
      <w:r>
        <w:t>Erwägungen</w:t>
      </w:r>
    </w:p>
    <w:p>
      <w:r>
        <w:rPr>
          <w:b/>
        </w:rPr>
        <w:t>E. 1</w:t>
      </w:r>
    </w:p>
    <w:p>
      <w:r>
        <w:t>1.1Â Â Â Â  GemÃ¤ss Art. 59 Abs. 1 des Bundesgesetzes Ã¼ber die obligatorische Arbeitslosenversicherung und die InsolvenzentschÃ¤digung (AVIG) erbringt die Versicherung finanzielle Leistungen fÃ¼r arbeitsmarktliche Massnahmen zu Gunsten von versicherten Personen und von Personen, die von Arbeitslosigkeit bedroht sind. Die arbeitsmarktlichen Massnahmen setzen sich zusammen aus den Bildungsmassnahmen (Art. 60 ff. AVIG), den BeschÃ¤ftigungsmassnahmen (Art. 64a f. AVIG) und den Speziellen Massnahmen (Art. 65 ff. AVIG). Unter den Letzteren figuriert die UnterstÃ¼tzung zur FÃ¶rderung der selbstÃ¤ndigen ErwerbstÃ¤tigkeit in Art. 71a ff. AVIG.</w:t>
      </w:r>
    </w:p>
    <w:p>
      <w:r>
        <w:t>1.2Â Â Â Â  Nach Art. 71a Abs. 1 AVIG kann die Versicherung Versicherte, die eine dauernde selbstÃ¤ndige ErwerbstÃ¤tigkeit aufnehmen wollen, durch die Ausrichtung von hÃ¶chstens 90 Taggeldern wÃ¤hrend der Planungsphase eines Projektes unterstÃ¼tzen. FÃ¼r diese UnterstÃ¼tzung mÃ¼ssen die allgemeinen Anspruchsvoraussetzungen nach Art. 8 AVIG und zudem die spezifischen Voraussetzungen nach Art. 71b Abs. 1 AVIG erfÃ¼llt sein (vgl. Art. 59 Abs. 3 AVIG). Nimmt die versicherte Person nach Abschluss der Planungsphase eine selbstÃ¤ndige ErwerbstÃ¤tigkeit auf, so gilt gestÃ¼tzt auf Art. 71d Abs. 2 AVIG fÃ¼r den allfÃ¤lligen Bezug weiterer Taggelder eine Rahmenfrist von vier Jahren (Satz 1), wobei die Taggelder insgesamt die HÃ¶chstzahl nach Art. 27 AVIG nicht Ã¼bersteigen dÃ¼rfen (Satz 2).</w:t>
      </w:r>
    </w:p>
    <w:p>
      <w:r>
        <w:t>Â Â Â Â Â Â Â Â  Art. 95a ff. der Verordnung Ã¼ber die obligatorische Arbeitslosenversicherung und die InsolvenzentschÃ¤digung (AVIV) enthalten die AusfÃ¼hrungsvorschriften zu den zitierten Gesetzesbestimmungen.</w:t>
      </w:r>
    </w:p>
    <w:p>
      <w:r>
        <w:rPr>
          <w:b/>
        </w:rPr>
        <w:t>E. 2</w:t>
      </w:r>
    </w:p>
    <w:p>
      <w:r>
        <w:t>2.1Â Â Â Â  Bei den aufgefÃ¼hrten rechtlichen Bestimmungen handelt es sich um die Fassungen, wie sie durch eine Teilrevision des AVIG vom 22. MÃ¤rz 2002 per 1. Juli 2003 in Kraft gesetzt worden sind. WÃ¤hrenddem unter der Herrschaft der bis dahin gÃ¼ltig gewesenen Regelung die Taggelder, die im Zusammenhang mit arbeitsmarktlichen Massnahmen ausgerichtet wurden, als sogenannte besondere Taggelder nicht an die HÃ¶chstzahl der ordentlichen Taggelder angerechnet wurden (vgl. Art. 59b Abs. 1 und Abs. 2 AVIG in der bis Ende Juni 2003 in Kraft gewesenen Fassung), ist nunmehr eine solche Anrechnung vorgeschrieben. Dementsprechend hat das EidgenÃ¶ssische Versicherungsgericht in einem neulich ergangenen Entscheid festgehalten, dass die versicherte Person dort, wo der Anspruch auf Arbeitslosentaggelder erschÃ¶pft sei, auch dann keine Leistungen im Zusammenhang mit der Teilnahme an arbeitsmarktlichen Massnahmen mehr beanspruchen kÃ¶nne, wenn die Rahmenfrist fÃ¼r den Leistungsbezug noch nicht abgelaufen sei, und es hat die diesbezÃ¼glichen Weisungen des Staatssekretariates fÃ¼r Wirtschaft (seco) als gesetzeskonform beurteilt (BGE 131 V 286).</w:t>
      </w:r>
    </w:p>
    <w:p>
      <w:r>
        <w:t>2.2Â Â Â Â  Wie in der Sachverhaltsdarstellung bereits ausgefÃ¼hrt worden ist, hatte der BeschwerdefÃ¼hrer mit der Taggeldabrechnung fÃ¼r den Oktober 2006 (Urk. 13/105) seinen Maximalanspruch auf 400 Taggelder (vgl. Art. 27 Abs. 2 lit. a AVIG) in der Rahmenfrist vom 10. Februar 2005 bis zum 9. Februar 2007 ausgeschÃ¶pft, was zur sogenannten Aussteuerung gefÃ¼hrt hatte (vgl. Urk. 13/98). Darauf wies er im Ãbrigen in der Beschwerdeschrift auch selber hin (vgl. Urk. 1 S. 1). Aufgrund der dargelegten Rechtsprechung des EidgenÃ¶ssischen Versicherungsgerichts zur gesetzlichen Regelung, wie sie seit dem 1. Juli 2003 in Kraft ist, kÃ¶nnten ihm daher selbst dann keine weiteren Taggelder gewÃ¤hrt werden, wenn er die Anspruchsvoraussetzungen fÃ¼r die UnterstÃ¼tzung nach Art. 71a Abs. 1 AVIG als solche erfÃ¼llen wÃ¼rde.</w:t>
      </w:r>
    </w:p>
    <w:p>
      <w:r>
        <w:t>Â Â Â Â Â Â Â Â  Aus diesen GrÃ¼nden ist die Beschwerde abzuweisen, ohne dass auf die AusfÃ¼hrungen der Parteien zur Thematik der Planungsphase noch nÃ¤her einzugehen wÃ¤re.</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Amt fÃ¼r Wirtschaft und Arbeit (AWA)</w:t>
      </w:r>
    </w:p>
    <w:p>
      <w:r>
        <w:t>- Staatssekretariat fÃ¼r Wirtschaft (seco)</w:t>
      </w:r>
    </w:p>
    <w:p>
      <w:r>
        <w:t>- Unia Arbeitslosenkasse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