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AL.2006.00385 vom 20. Februar 2008</w:t>
      </w:r>
    </w:p>
    <w:p>
      <w:r>
        <w:t>ZH Sozialversicherungsgericht, 2008-02-20, DE</w:t>
      </w:r>
    </w:p>
    <w:p>
      <w:r>
        <w:rPr>
          <w:b/>
        </w:rPr>
        <w:t xml:space="preserve">Quelle: </w:t>
      </w:r>
      <w:r>
        <w:t>https://mcp.opencaselaw.ch/entscheid/zh_sozialversicherungsgericht_AL.2006.00385</w:t>
      </w:r>
    </w:p>
    <w:p>
      <w:r>
        <w:t>FR: ZH_SOZIALVERSICHERUNGSGERICHT AL.2006.00385 du 20 février 2008</w:t>
      </w:r>
    </w:p>
    <w:p>
      <w:r>
        <w:t>IT: ZH_SOZIALVERSICHERUNGSGERICHT AL.2006.00385 del 20 febbraio 2008</w:t>
      </w:r>
    </w:p>
    <w:p>
      <w:pPr>
        <w:pStyle w:val="Heading2"/>
      </w:pPr>
      <w:r>
        <w:t>Erwägungen</w:t>
      </w:r>
    </w:p>
    <w:p>
      <w:r>
        <w:rPr>
          <w:b/>
        </w:rPr>
        <w:t>E. 1</w:t>
      </w:r>
    </w:p>
    <w:p>
      <w:r>
        <w:t>1.1Â Â Â Â  Mit Ã¶ffentlicher Beurkundung vom 14. August 2001 (Urk. 8/2.2) wurde die A.___ GmbH gegrÃ¼ndet. Als Gesellschafter fungierten B.___ sowie I.___. Als GeschÃ¤ftsfÃ¼hrer - jeweils mit Einzelzeichnungsberechtigung - wurde nebst B.___ auch J.___ bestellt. Als Firmendomizil wurde die Privatadresse von J.___ gewÃ¤hlt. Der entsprechende Eintrag ins Handelsregister erfolgte mit Tagebucheintrag vom 22. August 2001 (Auszug aus dem Handelsregister vom 29. Januar 2008, Urk. 16). Zu diesem Zeitpunkt war J.___ bei der C.___ GmbH, D.___, beschÃ¤ftigt (Arbeitgeberbescheinigung vom 12. Januar 2003, Urk. 8/8.3).</w:t>
      </w:r>
    </w:p>
    <w:p>
      <w:r>
        <w:t>1.2Â Â Â Â  Nachdem J.___ ab September 2002 bei der E.___ AG, F.___, tÃ¤tig gewesen war und diese Stelle per Dezember 2002 verloren hatte (Arbeitgeberbescheinigung vom 9. Januar 2003, Urk. 8/8.4), meldete er sich am 6. Januar 2003 bei der Wohngemeinde sowie beim Regionalen Arbeitsvermittlungszentrum (RAV) zur Arbeitsvermittlung an (Urk. 8/8.6-8.7) und beantragte bei der Arbeitslosenkasse der GBI (heute: Unia Arbeitslosenkasse) am 6. Januar 2003 (Urk. 8/9.1) die Ausrichtung von ArbeitslosenentschÃ¤digung. Diese zahlte in der Folge Taggelder aus (Kontoauszug vom 21. Juli 2006 [Urk. 8/7.5] und Auszug aus dem individuellen Konto vom 19. September 2006 [Urk. 8/6]).</w:t>
      </w:r>
    </w:p>
    <w:p>
      <w:r>
        <w:t>1.3Â Â Â Â  Per 1. November 2003 wurde J.___ von der A.___ GmbH als Berater in den Bereichen technische IT sowie betriebswirtschaftliche Management-Beratung zu einem SalÃ¤r von brutto Fr. 12'500.-- pro Monat angestellt (Arbeitsvertrag vom 30. Oktober 2003, Urk. 8/2.4). WÃ¤hrend des AnstellungsverhÃ¤ltnisses wurde J.___ als GeschÃ¤ftsfÃ¼hrer im Handelsregister gelÃ¶scht unter Beibehaltung der Einzelzeichnungsberechtigung. Gleichzeitig wurde die Adresse der Firma an den neuen Wohnsitz von J.___ verlegt (Tagebucheintrag vom 18. Mai 2004, Urk. 16). Am 25. Oktober 2004 wurde J.___ die Anstellung durch die A.___ GmbH wegen schlechter Auftragslage im IT-Markt per 30. November 2004 gekÃ¼ndigt (Urk. 8/2.5).</w:t>
      </w:r>
    </w:p>
    <w:p>
      <w:r>
        <w:t>1.4Â Â Â Â  Am 30. November 2004 ersuchte J.___ erneut um Ausrichtung von ArbeitslosenentschÃ¤digung (Urk. 8/8.2), worauf ihm ab 1. Dezember 2004 wiederum Taggelder ausgerichtet wurden (Kontoauszug vom 20. Juli 2006, Urk. 8/9.11). Ab dem 24. Dezember 2004 erzielte er sodann als Kurierfahrer bei der G.___ GmbH, regelmÃ¤ssig einen Zwischenverdienst (Bescheinigungen Ã¼ber Zwischenverdienst, Urk. 8/12).</w:t>
      </w:r>
    </w:p>
    <w:p>
      <w:r>
        <w:t>Â Â Â Â Â Â Â Â  Nachdem das Staatssekretariat fÃ¼r Wirtschaft seco anlÃ¤sslich einer Revision die Leistungsausrichtung an J.___ beanstandet hatte, forderte die Unia Arbeitslosenkasse mit VerfÃ¼gung vom 21. Juli 2006 sÃ¤mtliche von Dezember 2004 bis Mai 2006 ausgerichteten Taggelder als zu viel ausbezahlte Leistungen im Betrag von Fr. 74'291.05 zurÃ¼ck (Urk. 8/2.1). Die dagegen erhobene Einsprache vom 13. September 2006 (Urk. 8/2) wurde mit Entscheid vom 26. September 2006 (Urk. 2) abgewiesen.</w:t>
      </w:r>
    </w:p>
    <w:p>
      <w:r>
        <w:t>2.Â Â Â Â Â Â  Hiergegen erhob J.___ durch Rechtsanwalt Christoph HÃ¤berli am 11. Oktober 2006 Beschwerde mit dem Rechtsbegehren, der angefochtene Entscheid und die ihm zugrunde liegende VerfÃ¼gung vom 21. Juli 2006 seien aufzuheben (Urk. 1 S. 2). Die Unia Arbeitslosenkasse beantragte am 13. November 2006 (Urk. 7) die Abweisung der Beschwerde. Nachdem die Parteien im Rahmen ihrer zweiten Rechtsschriften an den gestellten AntrÃ¤gen festgehalten hatten (Urk. 10 und Urk. 13), wurde der Schriftenwechsel mit VerfÃ¼gung vom 9. Januar 2007 (Urk. 15) als geschlossen erklÃ¤rt.</w:t>
      </w:r>
    </w:p>
    <w:p>
      <w:r>
        <w:t>3.Â Â Â Â Â Â  Auf die einzelnen Vorbringen der Parteien und die Akten wird, sofern fÃ¼r die Entscheidfindung erforderlich, in den nachfolgenden ErwÃ¤gungen eingegangen.</w:t>
      </w:r>
    </w:p>
    <w:p>
      <w:r>
        <w:t>Das Gericht zieht in ErwÃ¤gung:</w:t>
      </w:r>
    </w:p>
    <w:p>
      <w:r>
        <w:rPr>
          <w:b/>
        </w:rPr>
        <w:t>E. 1.1</w:t>
      </w:r>
    </w:p>
    <w:p>
      <w:r>
        <w:t>1.1.1Â Â  Nach Art. 31 Abs. 1 des Bundesgesetzes Ã¼ber die obligatorische Arbeitslosenversicherung und die InsolvenzentschÃ¤digung (AVIG) haben Arbeitnehmer, deren normale Arbeitszeit verkÃ¼rzt oder deren Arbeit ganz eingestellt ist, Anspruch auf KurzarbeitsentschÃ¤digung, wenn sie bestimmte, in lit. a-d nÃ¤her umschriebene Voraussetzungen erfÃ¼llen. Keinen Anspruch auf KurzarbeitsentschÃ¤digung haben gemÃ¤ss Art. 31 Abs. 3 lit. c AVIG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Eine gleichlautende Bestimmung besteht bezÃ¼glich des Anspruchs auf InsolvenzentschÃ¤digung (Art. 51 Abs. 2 AVIG).</w:t>
      </w:r>
    </w:p>
    <w:p>
      <w:r>
        <w:t>1.1.2Â Â  Dem Wortlaut nach sind die Bestimmungen zwar auf eine KurzarbeitsentschÃ¤digung zugeschnitten. Wie das EidgenÃ¶ssische Versicherungsgericht indessen in BGE 123 V 234 ff. entschieden hat, lÃ¤sst sich daraus nicht folgern, dass die in Art. 31 Abs. 3 AVIG genannten arbeitgeberÃ¤hnlichen Personen in jedem Fall Anspruch auf ArbeitslosenentschÃ¤digung bei Ganzarbeitslosigkeit haben. BehÃ¤lt ein Arbeitnehmer nach der Entlassung seine arbeitgeberÃ¤hnliche Stellung im Betrieb bei und kann er dadurch die Entscheidungen des Arbeitgebers weiterhin bestimmen oder massgeblich beeinflussen, verfÃ¼gt er nach wie vor Ã¼ber die unternehmerische Dispositionsfreiheit, den Betrieb jederzeit zu reaktivieren und sich bei Bedarf erneut als Arbeitnehmer einzustellen. Ein solches Vorgehen lÃ¤uft auf eine rechtsmissbrÃ¤uchliche Umgehung der Regelung des Art. 31 Abs. 3 lit. c AVIG hinaus, welche ihrem Sinn nach der MissbrauchsverhÃ¼tung dient und in diesem Rahmen insbesondere dem Umstand Rechnung tragen will, dass der Arbeitsausfall von arbeitgeberÃ¤hnlichen Personen praktisch unkontrollierbar ist, weil sie ihn aufgrund ihrer Stellung bestimmen oder massgeblich beeinflussen kÃ¶nnen.</w:t>
      </w:r>
    </w:p>
    <w:p>
      <w:r>
        <w:t>Â Â Â Â Â Â Â Â  Nach der Rechtsprechung sind - anders als bei der KurzarbeitsentschÃ¤digung und der InsolvenzentschÃ¤digung - Arbeitnehmer in arbeitgeberÃ¤hnlicher Stellung, denen gekÃ¼ndigt worden ist, vom Anspruch auf ArbeitslosenentschÃ¤digung nicht grundsÃ¤tzlich ausgeschlossen. So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die arbeitgeberÃ¤hnliche Stellung verliert (BGE 123 V 237 Erw. 7b/bb, ARV 2000 Nr. 14 S. 67 und Nr. 15 S. 72).</w:t>
      </w:r>
    </w:p>
    <w:p>
      <w:r>
        <w:t>1.2Â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des Bundesgesetzes Ã¼ber den Allgemeinen Teil des Sozialversicherungsrechts, ATSG; BGE 133 V 50 E. 4.1 S. 52).</w:t>
      </w:r>
    </w:p>
    <w:p>
      <w:r>
        <w:t>1.3Â Â Â Â  Nach Art. 95 Abs. 1 AVIG richtet sich die RÃ¼ckforderung mit Ausnahme der FÃ¤lle von Art. 55 AVIG nach Art. 25 ATSG. GemÃ¤ss Art. 25 Abs. 1 ATSG sind unrechtmÃ¤ssig bezogene Leistungen zurÃ¼ckzuerstatten. Wer Leistungen in gutem Glauben empfangen hat, muss sie nicht zurÃ¼ckerstatten, wenn eine grosse HÃ¤rte vorliegt.</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rPr>
          <w:b/>
        </w:rPr>
        <w:t>E. 2</w:t>
      </w:r>
    </w:p>
    <w:p>
      <w:r>
        <w:t>2.1Â Â Â Â  Streitig und zu prÃ¼fen ist, ob dem BeschwerdefÃ¼hrer trotz seiner Stellung in der A.___ GmbH ein Anspruch auf ArbeitslosenentschÃ¤digung zusteht.</w:t>
      </w:r>
    </w:p>
    <w:p>
      <w:r>
        <w:t>2.2Â Â Â Â  Die Beschwerdegegnerin begrÃ¼ndete ihre RÃ¼ckforderung damit, der BeschwerdefÃ¼hrer habe bei der A.___ GmbH seit deren GrÃ¼ndung eine arbeitgeberÃ¤hnliche Funktion ausgeÃ¼bt. Zusammen mit der Mutierung des Handelsregistereintrages (formale LÃ¶schung der GeschÃ¤ftsfÃ¼hrerfunktion unter Beibehaltung der Einzelzeichnungsberechtigung) sei der Firmensitz an die neue Wohnadresse des BeschwerdefÃ¼hrers verlegt worden. Sodann habe die Kasse festgestellt, dass mit dem BeschwerdefÃ¼hrer fÃ¼r genau 12 Monate (richtig: 13 Monate) ein ArbeitsverhÃ¤ltnis mit dem hÃ¶chstmÃ¶glichen versicherten Verdienst eingegangen worden sei. Es mÃ¼sse festgestellt werden, dass der BeschwerdefÃ¼hrer trotz der KÃ¼ndigung nicht definitiv aus der A.___ GmbH ausgeschieden sei, weshalb er keinen Anspruch auf ArbeitslosenentschÃ¤digung habe (Urk. 2).</w:t>
      </w:r>
    </w:p>
    <w:p>
      <w:r>
        <w:t>2.3Â Â Â Â  Der BeschwerdefÃ¼hrer hielt dagegen, er sei im Rahmen der GrÃ¼ndung der A.___ GmbH fÃ¼r die Zeit ab der GrÃ¼ndung lediglich bis zum 31. Dezember 2001 als GeschÃ¤ftsfÃ¼hrer bestellt worden. Er habe diese Funktion damals ausschliesslich interimistisch Ã¼bernommen, da der Hauptgesellschafter und nachmalige GeschÃ¤ftsfÃ¼hrer der Firma, B.___, im Zeitpunkt der GrÃ¼ndung noch keinen Wohnsitz in der Schweiz gehabt habe. Er sei stets davon ausgegangen, dass mit dem entsprechenden Hinweis in der GrÃ¼ndungsurkunde seine Funktion als GeschÃ¤ftsfÃ¼hrer und Zeichnungsberechtigter Ende 2001 automatisch erloschen sei. Im April 2004 seien ihm dies und seine LÃ¶schung im Handelsregister durch die Kopie der von Herrn B.___ an das Handelsregisteramt verschickten Mutationsmeldung nochmals bestÃ¤tigt worden. Er habe die Mitteilung so verstanden, dass er vollstÃ¤ndig aus dem Register gelÃ¶scht wÃ¼rde. Dass eine Zeichnungsberechtigung auch nach der formellen Aufgabe der Funktion als GeschÃ¤ftsfÃ¼hrer weitergefÃ¼hrt wÃ¼rde, sei weder ihm noch Herrn B.___ bewusst gewesen (Urk. 1 S. 2 f.).</w:t>
      </w:r>
    </w:p>
    <w:p>
      <w:r>
        <w:t>Â Â Â Â Â Â Â Â  Der BeschwerdefÃ¼hrer brachte weiter vor, der Umstand, dass der Sitz der Firma seit der GrÃ¼ndung an seiner Wohnadresse gelegen habe, habe ihren Grund einzig darin gehabt, dass Herr B.___ in der Zwischenzeit seinen Wohnsitz mehrmals, zuletzt nach H.___, verlegt habe. Dort wÃ¤re die Steuerbelastung fÃ¼r die Firma wesentlich hÃ¶her gewesen als in Adliswil. Zudem wÃ¤ren bei einer Verlegung des Sitzes Kosten beim Handelsregisteramt angefallen. Sodann spiele die Postanschrift im Verkehr mit den Kunden keine Rolle und wÃ¼rden E-Mails sowie Telefone direkt an Herrn B.___ gehen. Irgendwelche Infrastruktur, die Ã¼ber portable Computer hinausgingen, habe die Firma nie besessen. Ebensowenig habe sie weiteres Personal beschÃ¤ftigt (Urk. 1 S. 4 f.). Die blosse Entgegennahme der spÃ¤rlichen Post habe keine massgebliche Beeinflussung der Willensbildung des Betriebes bewirken kÃ¶nnen, zumal er fÃ¼r diesen "Freundschaftsdienst" nicht einmal eine EntschÃ¤digung erhalten habe (Urk. 1 S. 7).</w:t>
      </w:r>
    </w:p>
    <w:p>
      <w:r>
        <w:rPr>
          <w:b/>
        </w:rPr>
        <w:t>E. 3</w:t>
      </w:r>
    </w:p>
    <w:p>
      <w:r>
        <w:t>3.1Â Â Â Â  Aus den Akten ist ersichtlich, dass in der GrÃ¼ndungsurkunde der A.___ GmbH vom 14. August 2001 tatsÃ¤chlich eine Amtsdauer des BeschwerdefÃ¼hrers als GeschÃ¤ftsfÃ¼hrer bloss bis 31. Dezember 2001 vorgesehen war (Urk. 8/2.2 S. 3). Die LÃ¶schung im Handelsregister fand dann indes erst mit Tagebucheintrag vom 18. Mai 2004 statt (Urk. 16). Nicht gelÃ¶scht wurde dagegen die Einzelzeichnungsberechtigung des BeschwerdefÃ¼hrers. Dass dies ein Versehen gewesen sein soll, kann vorliegend nicht in die Beurteilung einfliessen. Denn der Inhalt des Handelsregisters wird als allen bekannt vorausgesetzt. Dazu gehÃ¶rt auch der BeschwerdefÃ¼hrer.</w:t>
      </w:r>
    </w:p>
    <w:p>
      <w:r>
        <w:t>Â Â Â Â Â Â Â Â  Damit steht fest, dass der BeschwerdefÃ¼hrer zum Zeitpunkt der Beendigung seines ArbeitsverhÃ¤ltnisses mit der A.___ GmbH nach wie vor einzelzeichnungsberechtigt war. Somit aber war es ihm immer noch mÃ¶glich, massgeblich auf die Firma Einfluss zu nehmen. Auch wenn er intern keine Befugnisse mehr gehabt haben sollte, so konnte er doch kraft Eintrags im Handelsregister alleine rechtsverbindlich fÃ¼r die A.___ GmbH zeichnen und damit VertrÃ¤ge abschliessen sowie Verpflichtungen eingehen.</w:t>
      </w:r>
    </w:p>
    <w:p>
      <w:r>
        <w:t>3.2Â Â Â Â  Von massgeblicher Bedeutung ist sodann, dass sich der Sitz der Firma seit der GrÃ¼ndung der Gesellschaft am Wohnsitz des BeschwerdefÃ¼hrers befindet. Damit gab er - in Verbindung mit der Einzelzeichnungsberechtigung - nach aussen kund, Teil der A.___ GmbH zu sein und am Sitz der Firma als verantwortliche Person zu fungieren. In diesem Sinne hat sich der BeschwerdefÃ¼hrer die formellrechtliche Wirkung des Handelsregisters entgegenhalten zu lassen. Es war eben rechtlich so, dass der BeschwerdefÃ¼hrer nach aussen tatsÃ¤chlich umfassende Befugnisse fÃ¼r die Firma hatte und dies auch noch rechtsverbindlich an seinem privaten Wohnsitz.</w:t>
      </w:r>
    </w:p>
    <w:p>
      <w:r>
        <w:t>3.3Â Â Â Â  Damit steht fest, dass der BeschwerdefÃ¼hrer auch nach der Beendigung des ArbeitsverhÃ¤ltnisses mit der A.___ GmbH nach aussen einen massgeblichen Einfluss auf die Firma ausÃ¼ben konnte. HÃ¤tte er dies nicht gewollt, hÃ¤tte er seine Zeichnungsberechtigung lÃ¶schen lassen mÃ¼ssen. Sodann ist nicht ersichtlich, weshalb der BeschwerdefÃ¼hrer mit der Zur-VerfÃ¼gung-Stellung seiner Privatadresse als Sitz der Firma steuerliche Erleichterungen fÃ¼r eine Firma erwirken sollte, mit welcher er - nach der KÃ¼ndigung - in keinem VerhÃ¤ltnis mehr stand. Angesichts der gesamten UmstÃ¤nde kann zusammenfassend nicht gesagt werden, der BeschwerdefÃ¼hrer habe ab Dezember 2004 keinen Einfluss auf die A.___ GmbH mehr ausÃ¼ben kÃ¶nnen.</w:t>
      </w:r>
    </w:p>
    <w:p>
      <w:r>
        <w:t>3.4Â Â Â Â  AnzufÃ¼gen bleibt, dass ein Missbrauch nicht erstellt zu sein braucht, sondern schon die Gefahr eines solchen einen Anspruch auf ArbeitslosenentschÃ¤digung ausschliesst. Vorliegend kann unter den genannten UmstÃ¤nden eine rechtsmissbrÃ¤uchliche Umgehung der Vorschriften Ã¼ber die KurzarbeitsentschÃ¤digung nicht ausgeschlossen werden. DemgemÃ¤ss besteht rechtsprechungsgemÃ¤ss ab Dezember 2004 kein Anspruch auf ArbeitslosenentschÃ¤digung.</w:t>
      </w:r>
    </w:p>
    <w:p>
      <w:r>
        <w:rPr>
          <w:b/>
        </w:rPr>
        <w:t>E. 4</w:t>
      </w:r>
    </w:p>
    <w:p>
      <w:r>
        <w:t>4.1Â Â Â Â  Da die Voraussetzungen fÃ¼r eine RÃ¼ckforderung der zu Unrecht ausgerichteten Taggelder ab Dezember 2004 - zweifellose Unrichtigkeit und erhebliche Bedeutung - ohne weiteres erfÃ¼llt sind, hat die Beschwerdegegnerin grundsÃ¤tzlich zu Recht Taggelder zurÃ¼ckgefordert.</w:t>
      </w:r>
    </w:p>
    <w:p>
      <w:r>
        <w:t>4.2Â Â Â Â  Nach der Rechtsprechung beginnt die einjÃ¤hrige relative Verwirkungsfrist der RÃ¼ckforderung in jenem Zeitpunkt zu laufen, in welchem die Arbeitslosenkasse zumutbarerweise Kenntnis vom rÃ¼ckforderungsbegrÃ¼ndenden Sachverhalt haben konnte. Aufgrund der PublizitÃ¤tswirkung des Handelsregisters muss sich die Arbeitslosenkasse die den EntschÃ¤digungsanspruch ausschliessenden Eigenschaften eines Versicherten von Anfang an entgegenhalten lassen. Eines zweiten Anlasses fÃ¼r den Beginn der Frist bedarf es nicht (BGE 122 V 270). Das hÃ¶chste Gericht hat in seiner Rechtsprechung sodann festgehalten, dass die Frist nicht vor der Ausrichtung der fÃ¼r die jeweilige Kontrollperiode (Kalendermonat) geschuldeten Leistung zu laufen beginnt (Urteil des EidgenÃ¶ssischen Versicherungsgerichts in Sachen B. vom 17. Dezember 2003, C 19/03, Erw. 3.1.2).</w:t>
      </w:r>
    </w:p>
    <w:p>
      <w:r>
        <w:t>4.3Â Â Â Â  Die RÃ¼ckforderungsverfÃ¼gung der Beschwerdegegnerin datiert vom 21. Juli 2006 (Urk. 8/3), weshalb lediglich jene Taggelder, welche innerhalb eines Jahres vor diesem Datum ausgerichtet wurden, zurÃ¼ckgefordert werden kÃ¶nnen. Dabei handelt es sich um die Taggelder ab Juli 2005, welche am 26. August 2005 gebucht wurden. Die vorherigen Zahlungen wurden vor dem 21. Juli 2005 verbucht (so der Juni 2005 am 28. Juni 2005, Urk. 8/9.11 S. 9).</w:t>
      </w:r>
    </w:p>
    <w:p>
      <w:r>
        <w:t>Â Â Â Â Â Â Â Â  FÃ¼r die Periode Juli 2005 bis Mai 2006 wurden Taggelder in der HÃ¶he von Fr. 43'234.65 ausgerichtet (Urk. 8/2.1 Anhang). In diesem Umfang ist der BeschwerdefÃ¼hrer zur RÃ¼ckzahlung verpflichtet, weshalb die Beschwerde in diesem Sinn teilweise gutzuheissen ist.</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bloss teilweisen Obsiegens des BeschwerdefÃ¼hrers erscheint die Zusprache einer reduzierten ProzessentschÃ¤digung von Fr. 800.-- (inkl. Barauslagen und MWSt) als angemessen.</w:t>
      </w:r>
    </w:p>
    <w:p>
      <w:r>
        <w:t>Das Gericht erkennt:</w:t>
      </w:r>
    </w:p>
    <w:p>
      <w:r>
        <w:t>1.Â Â Â Â Â Â Â Â  In teilweiser Gutheissung der Beschwerde wird der angefochtene Einspracheentscheid vom 26. September 2006 insofern abgeÃ¤ndert, als festgestellt wird, dass der BeschwerdefÃ¼hrer Taggelder im Umfang von Fr. 43'234.65 zurÃ¼ckzuerstatten hat.</w:t>
      </w:r>
    </w:p>
    <w:p>
      <w:r>
        <w:t>2.Â Â Â Â Â Â Â Â  Das Verfahren ist kostenlos.</w:t>
      </w:r>
    </w:p>
    <w:p>
      <w:r>
        <w:t>3.Â Â Â Â Â Â Â Â  Die Beschwerdegegnerin wird verpflichtet, dem BeschwerdefÃ¼hrer eine ProzessentschÃ¤digung von Fr. 800.-- (inkl. Barauslagen und MWSt) zu bezahlen.</w:t>
      </w:r>
    </w:p>
    <w:p>
      <w:r>
        <w:t>4.Â Â Â Â Â Â Â Â  Zustellung gegen Empfangsschein an:</w:t>
      </w:r>
    </w:p>
    <w:p>
      <w:r>
        <w:t>- Unia Arbeitslosenkasse</w:t>
      </w:r>
    </w:p>
    <w:p>
      <w:r>
        <w:t>- Rechtsanwalt Christoph HÃ¤berli</w:t>
      </w:r>
    </w:p>
    <w:p>
      <w:r>
        <w:t>- Staatssekretariat fÃ¼r Wirtschaft seco</w:t>
      </w:r>
    </w:p>
    <w:p>
      <w:r>
        <w:t>- AWA Amt fÃ¼r Wirtschaft und Arbeit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