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AL.2006.00365 vom 30. Januar 2007</w:t>
      </w:r>
    </w:p>
    <w:p>
      <w:r>
        <w:t>ZH Sozialversicherungsgericht, 2007-01-30, DE</w:t>
      </w:r>
    </w:p>
    <w:p>
      <w:r>
        <w:rPr>
          <w:b/>
        </w:rPr>
        <w:t xml:space="preserve">Quelle: </w:t>
      </w:r>
      <w:r>
        <w:t>https://mcp.opencaselaw.ch/entscheid/zh_sozialversicherungsgericht_AL.2006.00365</w:t>
      </w:r>
    </w:p>
    <w:p>
      <w:r>
        <w:t>FR: ZH_SOZIALVERSICHERUNGSGERICHT AL.2006.00365 du 30 janvier 2007</w:t>
      </w:r>
    </w:p>
    <w:p>
      <w:r>
        <w:t>IT: ZH_SOZIALVERSICHERUNGSGERICHT AL.2006.00365 del 30 gennaio 2007</w:t>
      </w:r>
    </w:p>
    <w:p>
      <w:pPr>
        <w:pStyle w:val="Heading2"/>
      </w:pPr>
      <w:r>
        <w:t>Erwägungen</w:t>
      </w:r>
    </w:p>
    <w:p>
      <w:r>
        <w:rPr>
          <w:b/>
        </w:rPr>
        <w:t>E. 1</w:t>
      </w:r>
    </w:p>
    <w:p>
      <w:r>
        <w:t>1.1.Â Â Â  Da der Streitwert Fr. 20Â000.-- nicht Ã¼bersteigt, fÃ¤llt die Beurteilung der Beschwerde in die einzelrichterliche ZustÃ¤ndigkeit (Â§ 11 Abs. 1 des Gesetzes Ã¼ber das Sozialversicherungsgericht).</w:t>
      </w:r>
    </w:p>
    <w:p>
      <w:r>
        <w:t>1.2Â Â Â Â  Nach Art. 30 Abs. 1 lit. d des Bundesgesetzes Ã¼ber die obligatorische Arbeitslosenversicherung und die InsolvenzentschÃ¤digung (AVIG) ist eine versicherte Person unter anderem dann in der Anspruchsberechtigung einzustellen, wenn sie die Kontrollvorschriften oder die Weisungen der zustÃ¤ndigen Amtsstelle nicht befolgt, namentlich eine zumutbare Arbeit nicht annimmt oder eine arbeitsmarktliche Massnahme ohne entschuldbaren Grund nicht antritt, abbricht oder verunmÃ¶glicht.</w:t>
      </w:r>
    </w:p>
    <w:p>
      <w:r>
        <w:t>Â Â Â Â Â Â Â Â  Die Dauer der Einstellung bemisst sich nach dem Grad des Verschuldens (Art. 30 Abs. 3 AVIG) und betrÃ¤gt 1 bis 15 Tage bei leichtem, 16 bis 30 Tage bei mittelschwerem und 31 bis 60 Tage bei schwerem Verschulden (Art. 45 Abs. 2 der Verordnung Ã¼ber die obligatorische Arbeitslosenversicherung und die InsolvenzentschÃ¤digung [AVIV]).</w:t>
      </w:r>
    </w:p>
    <w:p>
      <w:r>
        <w:rPr>
          <w:b/>
        </w:rPr>
        <w:t>E. 2</w:t>
      </w:r>
    </w:p>
    <w:p>
      <w:r>
        <w:t>2.1Â Â Â Â  Es ist aktenmÃ¤ssig belegt und zwischen den Parteien unbestritten, dass der BeschwerdefÃ¼hrer am 7. Juli 2006 einen Beratungstermin beim RAV nicht wahrgenommen hatte, ohne der zustÃ¤ndigen RAV-Beraterin den Grund der Abwesenheit vor oder unverzÃ¼glich nach dem Termin zu melden (Urk. 1, Urk. 2/1, Urk. 7/6). Ebenfalls blieb der BeschwerdefÃ¼hrer dem mit Schreiben vom 7. Juli 2006 angesetzten Beratungstermin vom 11. Juli 2006 fern (Urk. 1, Urk. 2/2, Urk. 7/5). AnlÃ¤sslich des Beratungstermins vom 17. Juli 2006 reichte der BeschwerdefÃ¼hrer alsdann ein Arztzeugnis vom 12. Juli 2006 ein, in dem ihm wegen Krankheit eine ArbeitsunfÃ¤higkeit vom 6. bis 14. Juli 2006 attestiert wurde (Urk. 1, Urk. 3/1, vgl. auch Urk. 7/5/3).</w:t>
      </w:r>
    </w:p>
    <w:p>
      <w:r>
        <w:t>2.2Â Â Â Â  Der Beschwerdegegner stellt sich auf den Standpunkt, der Versicherte hÃ¤tte sich umgehend, jedoch spÃ¤testens einen Tag nach dem jeweiligen Termin abmelden mÃ¼ssen. FÃ¼r das Fernbleiben des Termins vom 7. Juli 2006 stellte sie den Versicherten fÃ¼r sechs Tage und fÃ¼r das Fernbleiben des Termins vom 11. Juli 2006 fÃ¼r zwÃ¶lf Tage in der Anspruchsberechtigung ein, wobei sie bei der zweiten Einstellung erschwerend berÃ¼cksichtigte, dass der BeschwerdefÃ¼hrer bereits mit Einspracheentscheid vom 5. April 2005 aus dem gleichem Grund fÃ¼r sechs Tage in der Anspruchsberechtigung eingestellt worden war (Urk. 2/1, Urk. 2/2, Urk. 6, Urk. 7/7).</w:t>
      </w:r>
    </w:p>
    <w:p>
      <w:r>
        <w:t>2.3Â Â Â Â  Der BeschwerdefÃ¼hrer macht im Wesentlichen geltend, er habe am 12. Juli 2006 der Zentrale des zustÃ¤ndigen RAV telefonisch mitgeteilt, er sei bis 14. Juli 2006 krankheitsbedingt abwesend. Damit sei er den einschlÃ¤gigen Vorschriften, die eine Meldung der ArbeitsunfÃ¤higkeit innert einer Woche seit deren Beginn verlangen wÃ¼rden, nachgekommen (Urk. 1).</w:t>
      </w:r>
    </w:p>
    <w:p>
      <w:r>
        <w:rPr>
          <w:b/>
        </w:rPr>
        <w:t>E. 3</w:t>
      </w:r>
    </w:p>
    <w:p>
      <w:r>
        <w:t>Zustellung gegen Empfangsschein an:</w:t>
      </w:r>
    </w:p>
    <w:p>
      <w:r>
        <w:t>- F.___</w:t>
      </w:r>
    </w:p>
    <w:p>
      <w:r>
        <w:t>- Amt fÃ¼r Wirtschaft und Arbeit (AWA)</w:t>
      </w:r>
    </w:p>
    <w:p>
      <w:r>
        <w:t>- Staatssekretariat fÃ¼r Wirtschaft seco</w:t>
      </w:r>
    </w:p>
    <w:p>
      <w:r>
        <w:t>- Arbeitslosenkasse Unia, Schwamendingenstrasse 10, 8050 ZÃ¼rich</w:t>
      </w:r>
    </w:p>
    <w:p>
      <w:r>
        <w:t>4.Â Â Â Â Â Â Â Â  Gegen diesen Entscheid kann innert 30 Tagen seit der Zustellung beim Bundesgericht Beschwerde eingereicht werden (Art. 90 und 100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r>
        <w:rPr>
          <w:b/>
        </w:rPr>
        <w:t>E. 3.3.1</w:t>
      </w:r>
    </w:p>
    <w:p>
      <w:r>
        <w:t>Fraglich ist hingegen, ob das Verhalten des BeschwerdefÃ¼hrers als Meldepflichtverletzung im Sinne von Art. 30 Abs. 1 lit. e AVIG zu qualifizieren ist.</w:t>
      </w:r>
    </w:p>
    <w:p>
      <w:r>
        <w:t>3.3.2Â Â  Nach der bis zum Inkrafttreten des Bundesgesetzes Ã¼ber den Allgemeinen Teil des Sozialversicherungsrechts vom 6. Oktober 2000 (ATSG) in Art. 96 Abs. 1 und 2 AVIG (aufgehoben auf 1. Januar 2003) statuiert gewesenen allgemeinen Auskunfts- und Meldepflicht muss (u.a.) der LeistungsempfÃ¤nger respektive die LeistungsempfÃ¤ngerin den Kassen und den zustÃ¤ndigen BehÃ¶rden des Bundes und der Kantone alle erforderlichen AuskÃ¼nfte erteilen und die nÃ¶tigen Unterlagen vorlegen (Abs. 1) und der Kasse Ã¼berdies unaufgefordert alles melden, was fÃ¼r die Anspruchsberechtigung oder fÃ¼r die Leistungsbemessung von Bedeutung ist, namentlich was den Anspruch auf Kinder- oder Ausbildungszulagen betrifft, sowie Ãnderungen des erzielten Verdienstes oder Zwischenverdienstes (Abs. 2). Im Lichte dieser Bestimmung erfasst der Einstellungstatbestand gemÃ¤ss Art. 30 Abs. 1 lit. e AVIG nach der Rechtsprechung jede Verletzung der Pflicht der versicherten Person zu wahrheitsgemÃ¤sser und vollstÃ¤ndiger Auskunft sowie zur Meldung aller leistungsrelevanten Tatsachen; unerheblich ist, ob die falschen oder unvollstÃ¤ndigen Angaben fÃ¼r die Ausrichtung der Versicherungsleistungen oder deren Bemessung kausal sind (ARV 2004 Nr. 19 S. 191 Erw. 2.1.1 mit Hinweis auf BGE 123 V 151 Erw. 1b [mit weiteren Hinweisen]; vgl. ferner - zur Einstellung in der Anspruchsberechtigung nach Art. 30 Abs. 1 lit. e AVIG bei wiederholter Verletzung von Art. 42 Abs. 1 AVIV [mit Verwirkungsfolge nach Art. 42 Abs. 2 AVIV] und zusÃ¤tzlich mehrfachem Verstoss gegen die allgemeine Meldepflicht nach Art. 96 Abs. 1 und 2 AVIG - BGE 130 V 386 f. Erw. 3.1.1 und 3.1.2 [PrÃ¤zisierung von BGE 125 V 193]).</w:t>
      </w:r>
    </w:p>
    <w:p>
      <w:r>
        <w:rPr>
          <w:b/>
        </w:rPr>
        <w:t>E. 3.3.3</w:t>
      </w:r>
    </w:p>
    <w:p>
      <w:r>
        <w:t>Aufgrund der in Art. 28 Abs. 2, Art. 29 Abs. 2 und Art. 31 Abs. 1 ATSG zweigÃ¼bergreifend verankerten allgemeinen Auskunfts- und Meldepflichten der versicherten Person wurde Art. 96 Abs. 1 und 2 AVIG auf den 1. Januar 2003 aufgehoben (siehe dazu BBl 1999 4585 und 4588 f.). Der Grundsatz, dass - sowohl mit Blick auf die (erstmalige) SachverhaltsabklÃ¤rung (Art. 28 ATSG) als auch die im Laufe des Leistungsbezugs eingetretenen TatsachenÃ¤nderungen (Art. 31 ATSG) - nur anspruchserhebliche Tatsachen der Auskunfts- und Meldepflicht unterliegen, gilt indessen auch unter der Herrschaft des ATSG unverÃ¤ndert fort. Dazu gehÃ¶ren allgemein die "zur AbklÃ¤rung des Sachverhalts und zur Festsetzung der Versicherungsleistungen" erforderlichen AuskÃ¼nfte (Art. 28 Abs. 2 ATSG), die vollstÃ¤ndige und wahrheitsgetreue AusfÃ¼llung und Zustellung der fÃ¼r die Anmeldung und die AbklÃ¤rung des Anspruchs auf Leistungen unentgeltlich abgegebenen Formulare des VersicherungstrÃ¤gers durch den Ansprecher, seinen Arbeitgeber oder allenfalls behandelnden Arzt (Art. 29 Abs. 2 ATSG) sowie "jede wesentliche Ãnderung in den fÃ¼r die Leistung massgebenden VerhÃ¤ltnissen" (Art. 31 Abs. 1 ATSG).</w:t>
      </w:r>
    </w:p>
    <w:p>
      <w:r>
        <w:t>3.3.4Â Â  Soweit der BeschwerdefÃ¼hrer die durch die Krankheit bedingte ArbeitsunfÃ¤higkeit vom 6. Juli bis 14. Juli 2006 im Formular "Meldepflichtige Sachverhalte" vermerkt hat, ist er seiner Auskunftspflicht nach Art. 29 Abs. 2 ATSG, aber auch nach Art. 42 Abs. 1 AVIV hinreichend nachgekommen (Urk. 3/5). Sodann fÃ¤llt eine Meldepflichtverletzung im Sinne von Art. 31 Abs. 1 ATSG hier ausser Betracht, zumal das objektiv entschuldbare Fernbleiben (Erw. 3.2) von den BeratungsgesprÃ¤chen vom 7. und 11. Juli 2006 keine fÃ¼r den Anspruch auf ArbeitslosenentschÃ¤digung "wesentliche Ãnderung" darstellt. Mit Blick auf die Mitwirkungspflichten nach Art. 28 Abs. 1 und 2 ATSG ist der Zweck der Beratungs- und KontrollgesprÃ¤che ins Blickfeld zu rÃ¼cken: Nach Art. 22 Abs. 2 AVIV werden anlÃ¤sslich dieser GesprÃ¤che die VermittlungsfÃ¤higkeit und die Vermittlungsbereitschaft der arbeitslosen Personen Ã¼berprÃ¼ft. Der Besuch der obligatorischen Beratungs- und KontrollgesprÃ¤che ist demnach fÃ¼r die SachverhaltsabklÃ¤rung und die Festsetzung der Versicherungsleistungen relevant und daneben Anspruchsvoraussetzung fÃ¼r den Bezug von Leistungen der Arbeitslosenversicherung (Art. 8 Abs. 1 lit. g AVIG) sowie allgemein Voraussetzung fÃ¼r einen ordnungsgemÃ¤ssen, auf die mÃ¶glichst rasche Beendigung der Arbeitslosigkeit ausgerichteten Vollzug (vgl. Titel von Art. 28 ATSG und Art. 17 Abs. 1 AVIG). Das Fernbleiben von einem Beratungs- und KontrollgesprÃ¤ch ist daher - ungeachtet der (entschuldbaren) GrÃ¼nde fÃ¼r die Abwesenheit - grundsÃ¤tzlich meldepflichtig. Erfolgt eine entsprechende Meldung, obwohl objektiv mÃ¶glich und zumutbar, nicht unverzÃ¼glich, ist eine Sanktion nach Art. 30 Abs. 1 lit. e AVIG jedenfalls dann gerechtfertigt, wenn die versicherte Person sich ihrer sofortigen Meldepflicht bewusst sein konnte und musste (vgl. Urteil des EidgenÃ¶ssischen Versicherungsgerichts in Sachen K. vom 7. April 2006, C 273/05, Erw. 2.3.2.3). Dies ist vorliegend der Fall. Der BeschwerdefÃ¼hrer befindet sich in der dritten Rahmenfrist des Leistungsbezugs. Das System der Arbeitslosenversicherung musste ihm daher vertraut sein, und es musste ihm klar sein, dass eine am Tag des KontrollgesprÃ¤chs erkennbare Verhinderung unverzÃ¼glich zu melden war. SÃ¤mtliche bei den Akten liegenden Einladungen zu BeratungsgesprÃ¤chen, insbesondere jene zum Termin vom 11. Juli 2006, enthalten denn auch einen entsprechenden Hinweis (Urk. 7/5/3, Urk. 7/5/4, Urk. 7/8/3). Soweit der BeschwerdefÃ¼hrer sich in diesem Zusammenhang auf Art. 42 Abs. 1 AVIV, wonach eine ArbeitsunfÃ¤higkeit innert einer Woche seit deren Beginn zu melden ist, beruft (Urk. 1), ist er darauf hinzuweisen, dass nicht die rechtsgenÃ¼gliche ErfÃ¼llung der Auskunftspflicht in Frage steht, worauf sich diese Bestimmung bezieht, sondern vielmehr geht es um die Mitwirkungspflicht, die im Zusammenhang mit Meldepflichten unter den obgenannten Voraussetzungen unverzÃ¼glich zu erfolgen hat. Sodann hat der BeschwerdefÃ¼hrer fÃ¼r das behauptete Telefonat vom 14. Juli 2006 keine Beweise beigebracht, weshalb darauf nicht abgestellt werden kann. Dies umso weniger, als die Zentrale des RAV dem zustÃ¤ndigen Berater die telefonische Abmeldung eines BeratungsgesprÃ¤chs jeweils per Mail mitteilt, was aber vorliegend nicht der Fall war (Urk. 7/2).</w:t>
      </w:r>
    </w:p>
    <w:p>
      <w:r>
        <w:t>Â Â Â Â Â Â Â Â  Bei dieser Sach- und Rechtslage sind die verfÃ¼gten Einstellungen unter dem Blickwinkel von Art. 30 Abs. 1 lit. e AVIG zulÃ¤ssig (vgl. etwa auch Urteil des EidgenÃ¶ssischen Versicherungsgerichts in Sachen K. vom 7. April 2006, C 273/05, Erw. 2.3.2.3) und auch im Lichte des VerhÃ¤ltnismÃ¤ssigkeitsgrundsatzes (vgl. Jacqueline Chopard, a.a.O, S, 159; ARV 1996/97 Nr. 8 S. 33 Erw. 4c mit Hinweisen) nicht zu beanstanden. Dabei ist die fÃ¼r das Fernbleiben des Beratungstermins vom 7. Juli 2006 festgesetzte Einstellungsdauer von sechs Tagen ab 8. Juli 2006 als grosszÃ¼gig, sich aber im Rahmen des Ermessens der Verwaltung bewegend, zu beurteilen, zumal bereits bei dieser Einstellung erschwerend hÃ¤tte berÃ¼cksichtigt werden kÃ¶nnen, dass der BeschwerdefÃ¼hrer bereits mit Einspracheentscheid vom 5. April 2005 aus gleichem Grunde fÃ¼r sechs Tage in der Anspruchsberechtigung eingestellt werden musste (Urk. 2/1, Urk. 7/7). Dieser Umstand wurde dafÃ¼r bei der verfÃ¼gten Einstellung in der Anspruchsberechtigung von zwÃ¶lf Tagen fÃ¼r das Fernbleiben vom BeratungsgesprÃ¤ch vom 11. Juli 2006 berÃ¼cksichtigt (Urk. 2/2, Urk. 6). Die beiden Einspracheentscheide vom 29. August 2006 sind somit im Ergebnis zu bestÃ¤tigen und die dagegen erhobene Beschwerde vom 29. September 2006 abzuweisen.</w:t>
      </w:r>
    </w:p>
    <w:p>
      <w:r>
        <w:t>Der Einzelrichter erkennt:</w:t>
      </w:r>
    </w:p>
    <w:p>
      <w:r>
        <w:t>1.Â Â Â Â Â Â Â Â  Die Beschwerde wird abgewiesen.</w:t>
      </w:r>
    </w:p>
    <w:p>
      <w:r>
        <w:t>2.Â Â Â Â Â Â Â Â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