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AL.2006.00340 vom 29. Juli 2008</w:t>
      </w:r>
    </w:p>
    <w:p>
      <w:r>
        <w:t>ZH Sozialversicherungsgericht, 2008-07-29, DE</w:t>
      </w:r>
    </w:p>
    <w:p>
      <w:r>
        <w:rPr>
          <w:b/>
        </w:rPr>
        <w:t xml:space="preserve">Quelle: </w:t>
      </w:r>
      <w:r>
        <w:t>https://mcp.opencaselaw.ch/entscheid/zh_sozialversicherungsgericht_AL.2006.00340</w:t>
      </w:r>
    </w:p>
    <w:p>
      <w:r>
        <w:t>FR: ZH_SOZIALVERSICHERUNGSGERICHT AL.2006.00340 du 29 juillet 2008</w:t>
      </w:r>
    </w:p>
    <w:p>
      <w:r>
        <w:t>IT: ZH_SOZIALVERSICHERUNGSGERICHT AL.2006.00340 del 29 luglio 2008</w:t>
      </w:r>
    </w:p>
    <w:p>
      <w:pPr>
        <w:pStyle w:val="Heading2"/>
      </w:pPr>
      <w:r>
        <w:t>Erwägungen</w:t>
      </w:r>
    </w:p>
    <w:p>
      <w:r>
        <w:rPr>
          <w:b/>
        </w:rPr>
        <w:t>E. 2</w:t>
      </w:r>
    </w:p>
    <w:p>
      <w:r>
        <w:t>2.1Â Â Â Â  Art. 40b der Verordnung Ã¼ber die obligatorische Arbeitslosenversicherung und die InsolvenzentschÃ¤digung (AVIV) betrifft den versicherten Verdienst von Behinderten. Danach ist bei Versicherten, die unmittelbar vor oder wÃ¤hrend der Arbeitslosigkeit eine gesundheitsbedingte BeeintrÃ¤chtigung ihrer ErwerbsfÃ¤higkeit erleiden, der Verdienst massgebend, welcher der verbleibenden ErwerbsfÃ¤higkeit entspricht.</w:t>
      </w:r>
    </w:p>
    <w:p>
      <w:r>
        <w:t>Â Â Â Â Â Â Â Â  Die Ratio legis des Art. 40b AVIV besteht darin, Ã¼ber die Korrektur des ver-sicherten Verdienstes die Koordination zur EidgenÃ¶ssischen Invalidenversicherung zu bewerkstelligen, um eine ÃberentschÃ¤digung durch das Zusammenfallen einer Invalidenrente mit Arbeitslosentaggeldern zu verhindern (BGE 132 V 359 Erw. 3.2.3).</w:t>
      </w:r>
    </w:p>
    <w:p>
      <w:r>
        <w:t>Â Â Â Â Â Â Â Â  FÃ¼r die Bemessung des versicherten Verdienstes gemÃ¤ss Art. 40b AVIV ist der Lohn, den die versicherte Person vor der gesundheitsbedingten BeeintrÃ¤chtigung der ErwerbsfÃ¤higkeit erzielt hat, mit dem Faktor zu multiplizieren, der sich aus der Differenz zwischen 100 % und dem InvaliditÃ¤tsgrad ergibt (BGE 132 V 361 Erw. 3.2.4.3).</w:t>
      </w:r>
    </w:p>
    <w:p>
      <w:r>
        <w:t>2.2Â Â Â Â  GemÃ¤ss Art. 95 Abs. 1 bis des Bundesgesetzes Ã¼ber die obligatorische Arbeits-losenversicherung und die InsolvenzentschÃ¤digung (AVIG) ist eine versicherte Person, welche ArbeitslosenentschÃ¤digung bezogen hat und spÃ¤ter fÃ¼r denselben Zeitraum (unter anderem) Renten der Invalidenversicherung erhÃ¤lt, zur RÃ¼ckerstattung der in diesem Zeitraum bezogenen Arbeitslosentaggelder verpflichtet. In Abweichung von Art. 25 Abs. 1 des Bundesgesetzes Ã¼ber den Allgemeinen Teil des Sozialversicherungsrechts (ATSG) beschrÃ¤nkt sich die RÃ¼ckforderungssumme auf die HÃ¶he der von der Invalidenversicherung fÃ¼r denselben Zeitraum ausgerichteten Leistungen.</w:t>
      </w:r>
    </w:p>
    <w:p>
      <w:r>
        <w:t>Â Â Â Â Â Â Â Â  Mit dem auf 1. Juli 2003 in Kraft getretenen Art. 95 Abs. 1 bis AVIG soll vermieden werden, dass die versicherte Person fÃ¼r den nicht durch Verrechnung gedeckten Teil der RÃ¼ckforderung erstattungspflichtig wird (Urteil des EidgenÃ¶ssischen Versicherungsgerichts i.S. P. vom 16. Mai 2006, C 42/05, Erw. 2.1).</w:t>
      </w:r>
    </w:p>
    <w:p>
      <w:r>
        <w:t>2.3Â Â Â Â  Beiden genannten Bestimmungen ist gemeinsam, dass sie das Zusammentreffen von Leistungen der Invaliden- und der Arbeitslosenversicherung regeln. Dabei wird angenommen, dass die Leistung der Invalidenversicherung der verminderten ErwerbsfÃ¤higkeit (ausgedrÃ¼ckt im InvaliditÃ¤tsgrad) entspricht, was seitens der Arbeitslosenversicherung durch einen entsprechend herabgesetzten versicherten Verdienst zu berÃ¼cksichtigen ist.</w:t>
      </w:r>
    </w:p>
    <w:p>
      <w:r>
        <w:t>Â Â Â Â Â Â Â Â  FÃ¼r den Fall, dass die Leistung der Invalidenversicherung erst nachtrÃ¤glich festgesetzt wird, erfolgt die Koordination rÃ¼ckwirkend: Die versicherte Person ist zur RÃ¼ckerstattung von Leistungen der Arbeitslosenversicherung, die sich angesichts der Leistung der Invalidenversicherung als zu hoch erweisen, verpflichtet; dies allerdings nur im Umfang der von der Invalidenversicherung ausgerichteten Nachzahlung. Im Ergebnis trifft die versicherte Person also keine eigenstÃ¤ndige, zusÃ¤tzliche RÃ¼ckerstattungspflicht. Es wird lediglich die Nachzahlung der Invalidenversicherung der Arbeitslosenversicherung ausbezahlt und damit sozusagen deren Vorleistung abgegolten.</w:t>
      </w:r>
    </w:p>
    <w:p>
      <w:r>
        <w:rPr>
          <w:b/>
        </w:rPr>
        <w:t>E. 3</w:t>
      </w:r>
    </w:p>
    <w:p>
      <w:r>
        <w:t>3.1Â Â Â Â  Vorliegend ist massgebend, was die BeschwerdefÃ¼hrerin im zu beurteilenden Zeitraum effektiv an Leistungen, insbesondere der Invalidenversicherung, bezogen hat.</w:t>
      </w:r>
    </w:p>
    <w:p>
      <w:r>
        <w:t>Â Â Â Â Â Â Â Â  Dies sind einerseits die frÃ¼her ausgerichteten Leistungen und andererseits die fÃ¼r April bis Juni 2004 ausgerichtete Nachzahlung.</w:t>
      </w:r>
    </w:p>
    <w:p>
      <w:r>
        <w:t>Â Â Â Â Â Â Â Â  Dass die Invalidenversicherung fÃ¼r die Zeit ab Juli 2004 zwischenzeitlich einen anderen InvaliditÃ¤tsgrad als den ursprÃ¼nglich angenommenen als eigentlich zutreffend ermittelt hat, bleibt ohne Belang, denn sie konnte ihre Leistungen nicht rÃ¼ckwirkend dem eigentlich zutreffenden InvaliditÃ¤tsgrad anpassen und zu viel erbrachte Leistungen zurÃ¼ckfordern, sondern nur fÃ¼r die Zukunft (konkret ab 1. Mai 2008) entsprechend anpassen.</w:t>
      </w:r>
    </w:p>
    <w:p>
      <w:r>
        <w:t>3.2Â Â Â Â  Zu Beginn der Leistungsrahmenfrist basierten die der BeschwerdefÃ¼hrerin aus-bezahlten Taggelder bei einem InvaliditÃ¤tsgrad von 44 % auf einem versicherten Verdienst von Fr. 3'639.--.</w:t>
      </w:r>
    </w:p>
    <w:p>
      <w:r>
        <w:t>Â Â Â Â Â Â Â Â  Von April bis Juni 2004 erhielt die BeschwerdefÃ¼hrerin (nunmehr) Leistungen der Invalidenversicherung entsprechend einem InvaliditÃ¤tsgrad von 62 % und ab Juli 2004 wurde ihr entsprechend einem InvaliditÃ¤tsgrad von 92 % eine ganze Rente der Invalidenversicherung ausgerichtet. Daran ist somit der versicherte Verdienst anzupassen (vgl. vorstehend Erw. 2.1).</w:t>
      </w:r>
    </w:p>
    <w:p>
      <w:r>
        <w:t>Â Â Â Â Â Â Â Â  Der ursprÃ¼nglich versicherte Verdienst von Fr. 3'639.-- entsprach einer angenommenen ResterwerbsfÃ¤higkeit von 56 % (100 % minus 44 %); ab April 2004 hat er einer ResterwerbsfÃ¤higkeit von 38 % (100 % minus 62 %) und ab Juli 2004 einer solchen von 8 % (100 % minus 92 %) zu entsprechen.</w:t>
      </w:r>
    </w:p>
    <w:p>
      <w:r>
        <w:t>Â Â Â Â Â Â Â Â  Dementsprechend betrÃ¤gt der versicherte Verdienst ab April 2004 Fr. 2'469.--(Fr. 3'639.-- : 56 x 38); ab Juli 2004 betrÃ¤gt er Fr. 520.-- (Fr. 3'639.-- : 56 x 8).</w:t>
      </w:r>
    </w:p>
    <w:p>
      <w:r>
        <w:t>Â Â Â Â Â Â Â Â  Dies fÃ¼hrt zur Feststellung, dass der den ausgerichteten Leistungen der Invali-denversicherung entsprechende versicherte Verdienst sowohl von April bis Juni 2004 (Fr. 2'469.--) als auch ab Juli 2004 (Fr. 520.--) tiefer liegt als der von der Beschwerdegegnerin den Taggeldzahlungen zugrundegelegte von Fr. 3'639.-- und sodann Fr. 1'856.--.</w:t>
      </w:r>
    </w:p>
    <w:p>
      <w:r>
        <w:t>3.3Â Â Â Â  Diese Feststellung bleibt jedoch ohne praktische Bedeutung: Was die Zeit von April bis Juni 2004 betrifft, beschrÃ¤nkt sich eine RÃ¼ckerstattungspflicht der BeschwerdefÃ¼hrerin auf die von der Invalidenversicherung ausgerichtete Nachzahlung. Was die Zeit ab Juli 2004 betrifft, in welche keine Nachzahlungen fallen, womit Art. 95 Abs. 1 bis nicht zur Anwendung kommt, wÃ¤re eine RÃ¼ckerstattungspflicht der BeschwerdefÃ¼hrerin zu prÃ¼fen. Sie scheitert jedoch, abgesehen davon, dass auch die Beschwerdegegnerin solches nicht in Betracht gezogen hat, an der VerjÃ¤hrungsvorschrift von Art. 25 Abs. 2 ATSG, der gemÃ¤ss Art. 95 Abs. 1 AVIG anwendbar ist.</w:t>
      </w:r>
    </w:p>
    <w:p>
      <w:r>
        <w:t>3.4Â Â Â Â  Mit welchem Betrag der versicherte Verdienst ab April beziehungsweise Juli 2004 eingesetzt wird, bleibt so im Ergebnis ohne Belang. Die BeschwerdefÃ¼hrerin ist im Umfang der von der Invalidenversicherung ausgerichteten Nachzahlung von Fr. 1'056.-- rÃ¼ckerstattungspflichtig, wobei dies mittels Verrechnung zwischen der Beschwerdegegnerin und der Invalidenversicherung abgewickelt wird.</w:t>
      </w:r>
    </w:p>
    <w:p>
      <w:r>
        <w:t>Â Â Â Â Â Â Â Â  Damit fehlt es an einem Feststellungsinteresse, was die im angefochtenen Entscheid festgesetzte HÃ¶he des versicherten Verdiensts angeht, weshalb auf eine entsprechende AbÃ¤nderung zu verzichten ist. Was die im angefochtenen Entscheid festgehaltene RÃ¼ckforderung betrifft, so ist diese im Grundsatz richtig. Allerdings ist sie betragsmÃ¤ssig an die von der Invalidenversicherung ausgerichtete Nachzahlung anzupassen.</w:t>
      </w:r>
    </w:p>
    <w:p>
      <w:r>
        <w:t>Â Â Â Â Â Â Â Â  In diesem Sinne ist die Beschwerde teilweise gutzuheissen.</w:t>
      </w:r>
    </w:p>
    <w:p>
      <w:r>
        <w:t>4.Â Â Â Â Â Â</w:t>
      </w:r>
    </w:p>
    <w:p>
      <w:r>
        <w:t>4.1Â Â Â Â  Zu beurteilen ist ferner der Anspruch auf unentgeltliche Rechtspflege im Ver-waltungsverfahren.</w:t>
      </w:r>
    </w:p>
    <w:p>
      <w:r>
        <w:t>4.2Â Â Â Â  DafÃ¼r ausschlaggebend ist die Frage, ob eine anwaltliche Vertretung anzeigt gewesen ist; die ebenfalls vorausgesetzte Prozessarmut kann analog dem vorliegenden Verfahren als erstellt gelten.</w:t>
      </w:r>
    </w:p>
    <w:p>
      <w:r>
        <w:t>Â Â Â Â Â Â Â Â  Die bereits im Verwaltungsverfahren zu beurteilenden und teilweise strittigen VerhÃ¤ltnisse kÃ¶nnen nicht als durchschnittlich bezeichnet werden. Vielmehr zeichnet sich der Fall durch derart zahlreiche komplizierende Aspekte aus (wobei offen zu lassen ist, inwieweit auch die BeschwerdefÃ¼hrerin dazu beigetragen hat), dass die Erforderlichkeit einer anwaltlichen Vertretung zu bejahen ist.</w:t>
      </w:r>
    </w:p>
    <w:p>
      <w:r>
        <w:t>Â Â Â Â Â Â Â Â  Somit ist die Beschwerde in diesem Punkt gutzuheissen.</w:t>
      </w:r>
    </w:p>
    <w:p>
      <w:r>
        <w:t>4.3Â Â Â Â  Mit Honorarnote vom 24. Oktober 2007 (vgl. Urk. 28) machte der Rechtsvertreter bis zum Zeitpunkt der angefochtenen Entscheide einen Aufwand von 1'255 Minuten (1'440 minus 185 Minuten) und Barauslagen von Fr. 156.40 geltend (Urk. 29 S. 1). Vom geltend gemachten Zeitaufwand entfallen 380 Minuten auf Besprechungen und Korrespondenz mit der BeschwerdefÃ¼hrerin (als ÂVÂ bezeichnet) und einer - dem Gericht bekannten - sie beratenden Person (als ÂHÂ bezeichnet). Dieser Instruktionsaufwand erscheint auch in WÃ¼rdigung besonderer UmstÃ¤nde als nicht angemessen und ist nur im Umfang von 120 Minuten als entschÃ¤digungsberechtigt zu erachten. Ferner entfallen 135 Minuten auf eine nicht die Beschwerdegegnerin betreffende Angelegenheit (AWA; 6. Mai bis 20. Juni 2005). Somit reduziert sich der zu entschÃ¤digende Zeitaufwand um 395 Minuten (260 + 135 Minuten) auf 860 Minuten, was 14 Stunden 20 Minuten entspricht.</w:t>
      </w:r>
    </w:p>
    <w:p>
      <w:r>
        <w:t>Â Â Â Â Â Â Â Â  Beim praxisgemÃ¤ssen Stundenansatz von Fr. 200.-- (zuzÃ¼glich Mehrwertsteuer) betrÃ¤gt die zu entrichtende EntschÃ¤digung somit gerundet Fr. 3'300.-- (inklusive Barauslagen und Mehrwertsteuer).</w:t>
      </w:r>
    </w:p>
    <w:p>
      <w:r>
        <w:t>5.Â Â Â Â Â Â</w:t>
      </w:r>
    </w:p>
    <w:p>
      <w:r>
        <w:t>5.1Â Â Â Â  Der unentgeltliche Rechtsvertreter machte am 4. April 2008 (vgl. Urk. 44) einen Gesamtaufwand von 2'590 Minuten und Barauslagen von Fr. 299.40 geltend (Urk. 45). Davon entfallen (vorstehend Erw. 4.3) 1'255 Minuten und Fr. 156.40 auf das vorangegangene Verwaltungsverfahren, womit fÃ¼r das vorliegende Verfahren 1'335 Minuten und Fr. 143.-- verleiben. Davon entfallen 360 Minuten auf GesprÃ¤che und Korrespondenz mit der BeschwerdefÃ¼hrerin und ihrer Vertrauensperson (ÂVÂ und ÂHÂ), wovon 120 Minuten als entschÃ¤digungsberechigt zu erachten sind.</w:t>
      </w:r>
    </w:p>
    <w:p>
      <w:r>
        <w:t>5.2Â Â Â Â  Somit ist der unentgeltliche Rechtsvertreter fÃ¼r einen Aufwand von 1'095 Minuten (1'335 minus 240 Minuten), mithin 18 Stunden 15 Minuten, und Bar-auslagen von Fr. 143.-- zu entschÃ¤digen, was den Betrag von gerundet 4'100.-- (inklusive Barauslagen und Mehrwertsteuer) ergibt.</w:t>
      </w:r>
    </w:p>
    <w:p>
      <w:r>
        <w:t>5.3Â Â Â Â  Angesichts des teilweisen Obsiegens der BeschwerdefÃ¼hrerin ist ein Teil der genannten EntschÃ¤digung von der Beschwerdegegnerin zu Ã¼bernehmen. Das Obsiegen bezieht sich auf die Frage der unentgeltlichen Vertretung im Verwaltungsverfahren und damit einen Aspekt, der im Beschwerdeverfahren aufwand-mÃ¤ssig nicht im Vordergrund gestanden hat. Es rechtfertigt sich deshalb, der Beschwerdegegnerin Fr. 700.-- zu Ã¼berbinden. Die verbleibenden Fr. 3'400.-- sind von der Gerichtskasse zu Ã¼bernehmen.</w:t>
      </w:r>
    </w:p>
    <w:p>
      <w:r>
        <w:t>6.Â Â Â Â Â Â  Mit der persÃ¶nlichen Eingabe vom 18. Juli 2008 stellte die BeschwerdefÃ¼hrerin ein Gesuch um WiedererwÃ¤gung der GerichtsverfÃ¼gung vom 8. April 2008 (Urk. 55).</w:t>
      </w:r>
    </w:p>
    <w:p>
      <w:r>
        <w:t>Â Â Â Â Â Â Â Â  ZunÃ¤chst ist fraglich, ob die persÃ¶nliche Eingabe der durch einen unentgeltlichen Rechtsvertreter verbeistÃ¤ndeten BeschwerdefÃ¼hrerin Ã¼berhaupt beachtet werden darf. Diese Frage kann jedoch offen bleiben, da auf das WiedererwÃ¤gungsgesuch nicht einzutreten ist, da keine neuen Gesichtspunkte geltend gemacht wurden.</w:t>
      </w:r>
    </w:p>
    <w:p>
      <w:r>
        <w:t>Das Gericht beschliesst:</w:t>
      </w:r>
    </w:p>
    <w:p>
      <w:r>
        <w:t>1.Â Â Â Â Â Â Â Â  Die am 1. Februar 2008 angeordnete Sistierung des Verfahrens wird aufgehoben.</w:t>
      </w:r>
    </w:p>
    <w:p>
      <w:r>
        <w:t>2.Â Â Â Â Â Â Â Â  Auf das WiedererwÃ¤gungsgesuch vom 18. Juli 2008 wird nicht eingetreten,</w:t>
      </w:r>
    </w:p>
    <w:p>
      <w:r>
        <w:t>und erkennt sodann:</w:t>
      </w:r>
    </w:p>
    <w:p>
      <w:r>
        <w:t>1.Â Â Â Â Â Â Â Â  In teilweiser Gutheissung der Beschwerde wird der Einspracheentscheid vom 9. Au-gust 2006 dahin abgeÃ¤ndert, dass die RÃ¼ckforderung betragsmÃ¤ssig der von der Invalidenversicherung ausgerichteten Nachzahlung von Fr. 1'056.-- entspricht, und es wird die VerfÃ¼gung vom 4. August 2006 aufgehoben, der Anspruch der BeschwerdefÃ¼hrerin auf unentgeltliche Vertretung im Verwaltungsverfahren bejaht und die Beschwerdegegnerin verpflichtet, dem unentgeltlichen Rechtsvertreter im Verwaltungsverfahren, Rechtsanwalt Dr. Marc Pierre Jaccard, eine EntschÃ¤digung von Fr. 3'300.-- (inklusive Barauslagen und Mehrwertsteuer) zu entrichten.</w:t>
      </w:r>
    </w:p>
    <w:p>
      <w:r>
        <w:t>Â Â Â Â Â Â Â Â Â Â  Im Ãbrigen wird die Beschwerde abgewiesen.</w:t>
      </w:r>
    </w:p>
    <w:p>
      <w:r>
        <w:t>2.Â Â Â Â Â Â Â Â  Das Verfahren ist kostenlos.</w:t>
      </w:r>
    </w:p>
    <w:p>
      <w:r>
        <w:t>3.Â Â Â Â Â Â Â Â  Die Beschwerdegegnerin wird verpflichtet, dem unentgeltlichen Rechtsvertreter der BeschwerdefÃ¼hrerin, Rechtsanwalt Dr. Marc Pierre Jaccard, ZÃ¼rich, eine reduzierte ProzessentschÃ¤digung von Fr. 700.-- (inkl. Barauslagen und MWSt) zu bezahlen.</w:t>
      </w:r>
    </w:p>
    <w:p>
      <w:r>
        <w:t>Im weitergehenden Umfang wird der unentgeltliche Rechtsvertreter der Beschwer-defÃ¼hrerin, Rechtsanwalt Dr. Marc Pierre Jaccard, ZÃ¼rich, mit Fr. 3Â400.-- (inkl. Barauslagen und MWSt) aus der Gerichtskasse entschÃ¤digt. Die BeschwerdefÃ¼hrerin wird auf Â§ 92 ZPO hingewiesen.</w:t>
      </w:r>
    </w:p>
    <w:p>
      <w:r>
        <w:t>4.Â Â Â Â Â Â Â Â  Zustellung gegen Empfangsschein an:</w:t>
      </w:r>
    </w:p>
    <w:p>
      <w:r>
        <w:t>- Rechtsanwalt Dr. Marc Pierre Jaccard unter Beilage einer Kopie von Urk. 55</w:t>
      </w:r>
    </w:p>
    <w:p>
      <w:r>
        <w:t>- Arbeitslosenkasse SYNA</w:t>
      </w:r>
    </w:p>
    <w:p>
      <w:r>
        <w:t>- Staatssekretariat fÃ¼r Wirtschaft seco</w:t>
      </w:r>
    </w:p>
    <w:p>
      <w:r>
        <w:t>- AWA Amt fÃ¼r Wirtschaft und Arbeit</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