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AL.2006.00263 vom 18. März 2007</w:t>
      </w:r>
    </w:p>
    <w:p>
      <w:r>
        <w:t>ZH Sozialversicherungsgericht, 2007-03-18, DE</w:t>
      </w:r>
    </w:p>
    <w:p>
      <w:r>
        <w:rPr>
          <w:b/>
        </w:rPr>
        <w:t xml:space="preserve">Quelle: </w:t>
      </w:r>
      <w:r>
        <w:t>https://mcp.opencaselaw.ch/entscheid/zh_sozialversicherungsgericht_AL.2006.00263</w:t>
      </w:r>
    </w:p>
    <w:p>
      <w:r>
        <w:t>FR: ZH_SOZIALVERSICHERUNGSGERICHT AL.2006.00263 du 18 mars 2007</w:t>
      </w:r>
    </w:p>
    <w:p>
      <w:r>
        <w:t>IT: ZH_SOZIALVERSICHERUNGSGERICHT AL.2006.00263 del 18 marzo 2007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Â Â Â Â Â Â Â  Der Beschwerdegegner wird verpflichtet, dem BeschwerdefÃ¼hrer eine ProzessentschÃ¤digung von Fr. 700.-- (inkl. Barauslagen und Mehrwertsteuer) zu bezahlen.</w:t>
      </w:r>
    </w:p>
    <w:p>
      <w:r>
        <w:t>4.Â Â Â Â Â Â Â Â  Zustellung gegen Empfangsschein an:</w:t>
      </w:r>
    </w:p>
    <w:p>
      <w:r>
        <w:t>- Syna - die Gewerkschaft</w:t>
      </w:r>
    </w:p>
    <w:p>
      <w:r>
        <w:t>- Amt fÃ¼r Wirtschaft und Arbeit (AWA)</w:t>
      </w:r>
    </w:p>
    <w:p>
      <w:r>
        <w:t>- Staatssekretariat fÃ¼r Wirtschaft seco</w:t>
      </w:r>
    </w:p>
    <w:p>
      <w:r>
        <w:t>Â Â Â Â Â Â Â Â Â Â Â  sowie an:</w:t>
      </w:r>
    </w:p>
    <w:p>
      <w:r>
        <w:t>- Arbeitslosenkasse des Kantons ZÃ¼rich, Winterthur</w:t>
      </w:r>
    </w:p>
    <w:p>
      <w:r>
        <w:t>5.Â Â Â Â Â Â Â Â  Gegen diesen Entscheid kann innert 30 Tagen seit der Zustellung beim Bundesgericht Â Â Â Â Â Â  Beschwerde eingereicht werden (Art. 90 und 100 des Bundesgesetzes Ã¼ber das Â Â Â Â Â Â Â  Bundesgericht, BGG). Die Frist steht wÃ¤hrend folgender Zeiten still: vom siebenten Â Â Â Â Â Â Â Â Â Â Â  Tag vor Ostern bis und mit dem siebenten Tag nach Ostern, vom 15. Juli bis und mit Â Â Â Â  15. August sowie vom 18. Dezember bis und mit dem 2. Januar (Art. 46 BGG).</w:t>
      </w:r>
    </w:p>
    <w:p>
      <w:r>
        <w:t>Die Beschwerdeschrift ist dem Bundesgericht, Schweizerhofquai 6, 6004 Luzern, zuzustellen.</w:t>
      </w:r>
    </w:p>
    <w:p>
      <w:r>
        <w:t>Die Beschwerdeschrift hat die Begehren, deren BegrÃ¼ndung mit Angabe der Beweis-mittel und die Unterschrift zu enthalten; der angefochtene Entscheid sowie die als Beweismittel angerufenen Urkunden sind beizulegen, soweit die Partei sie in HÃ¤nden hat (Art. 42 BGG).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