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AL.2006.00224 vom 28. Februar 2007</w:t>
      </w:r>
    </w:p>
    <w:p>
      <w:r>
        <w:t>ZH Sozialversicherungsgericht, 2007-02-28, DE</w:t>
      </w:r>
    </w:p>
    <w:p>
      <w:r>
        <w:rPr>
          <w:b/>
        </w:rPr>
        <w:t xml:space="preserve">Quelle: </w:t>
      </w:r>
      <w:r>
        <w:t>https://mcp.opencaselaw.ch/entscheid/zh_sozialversicherungsgericht_AL.2006.00224</w:t>
      </w:r>
    </w:p>
    <w:p>
      <w:r>
        <w:t>FR: ZH_SOZIALVERSICHERUNGSGERICHT AL.2006.00224 du 28 février 2007</w:t>
      </w:r>
    </w:p>
    <w:p>
      <w:r>
        <w:t>IT: ZH_SOZIALVERSICHERUNGSGERICHT AL.2006.00224 del 28 febbraio 2007</w:t>
      </w:r>
    </w:p>
    <w:p>
      <w:pPr>
        <w:pStyle w:val="Heading2"/>
      </w:pPr>
      <w:r>
        <w:t>Erwägungen</w:t>
      </w:r>
    </w:p>
    <w:p>
      <w:r>
        <w:rPr>
          <w:b/>
        </w:rPr>
        <w:t>E. 1</w:t>
      </w:r>
    </w:p>
    <w:p>
      <w:r>
        <w:t>1.1Â Â Â Â  GemÃ¤ss Art. 31 Abs. 3 lit. c des Bundesgesetzes Ã¼ber die obligatorische Arbeitslosenversicherung und die InsolvenzentschÃ¤digung (AVIG) haben Personen, die in ihrer Eigenschaft als Gesellschafter, als finanziell am Betrieb Beteiligte oder als Mitglieder eines obersten betrieblichen Entscheidungsgremiums, die Entscheidungen des Arbeitgebers bestimmen oder massgeblich beeinflussen kÃ¶nnen, keinen Anspruch auf KurzarbeitsentschÃ¤digung. Bei einzelnen Gesellschaftsformen wie etwa der GmbH ergibt sich diese EinflussmÃ¶glichkeit als Gesellschafter von Gesetzes wegen, ebenso bei bestimmten formellen Organen wie mitarbeitenden VerwaltungsrÃ¤ten (Nussbaumer, Arbeitslosenversicherung, in: Schweizerisches Bundesverwaltungsrecht [SBVR], Soziale Sicherheit, Rz 380 mit Hinweisen auf die Rechtsprechung).</w:t>
      </w:r>
    </w:p>
    <w:p>
      <w:r>
        <w:t>Â Â Â Â Â Â Â Â  Kurzarbeit kann jedoch nicht allein in der Reduktion der tÃ¤glichen, wÃ¶chentlichen oder monatlichen Arbeitszeit, sondern auch darin bestehen, dass ein Betrieb (bei fortbestehendem ArbeitsverhÃ¤ltnis) fÃ¼r eine gewisse Zeit vollstÃ¤ndig stillgelegt wird (Urteil des EidgenÃ¶ssischen Versicherungsgerichts vom 28. August 2000 in Sachen M., C 440/99, mit Hinweis auf die Lehre).</w:t>
      </w:r>
    </w:p>
    <w:p>
      <w:r>
        <w:t>1.2Â Â Â Â  Zwar besteht im Bereich der ArbeitslosenentschÃ¤digung im Sinne der Art. 8 ff. AVIG keine analoge Norm des auf KurzarbeitsfÃ¤lle zugeschnittenen Art. 31 Abs. 3 AVIG, welcher die Anspruchsberechtigung von bestimmten Personengruppen verneinen wÃ¼rde. Daraus lÃ¤sst sich indes nach der Rechtsprechung des EidgenÃ¶ssischen Versicherungsgerichts nicht folgern, dass die in Art. 31 Abs. 3 lit. c AVIG genannten arbeitgeberÃ¤hnlichen Personen in jedem Fall Anspruch auf ArbeitslosenentschÃ¤digung bei Ganzarbeitslosigkeit hÃ¤tten. Ein solcher Anspruch ist zu verneinen, wenn die Anmeldung bei der Arbeitslosenversicherung zum Bezug von Taggeldern einer Umgehung der beschriebenen Bestimmungen Ã¼ber die Kurzarbeit dient. Es kann jedoch dann nicht von einer Gesetzesumgehung gesprochen werden, wenn der Betrieb geschlossen wird und das Ausscheiden des betreffenden Mitarbeiters in einer arbeitgeberÃ¤hnlichen Stellung mithin definitiv ist. Entsprechendes gilt, wenn das Unternehmen weiterbesteht, der Mitarbeiter aber mit der KÃ¼ndigung endgÃ¼ltig auch jene Eigenschaft verliert, deretwegen er bei Kurzarbeit aufgrund von Art. 31 Abs. 3 lit. c AVIG vom Anspruch auf KurzarbeitsentschÃ¤digung ausgenommen ist (BGE 123 V 238 Erw. 7; ARV 2000 Nr. 14 S. 67 und Nr. 15 S. 72).</w:t>
      </w:r>
    </w:p>
    <w:p>
      <w:r>
        <w:t>1.3Â Â Â Â  Zur Beurteilung der Frage, ob eine arbeitgeberÃ¤hnliche Person Anspruch auf ArbeitslosenentschÃ¤digung hat, ist nach der bundesgerichtlichen Praxis der Eintrag im Handelsregister als wichtiges und einfach zu handhabendes Kriterium zu berÃ¼cksichtigen. Denn erst mit der LÃ¶schung des Eintrags ist nach aussen in fÃ¼r Dritte verlÃ¤sslicher Weise kundgetan, dass die Person definitiv aus der Firma ausgetreten ist. Das Ausscheiden einer solchen Person muss an Hand eindeutiger Kriterien Ã¼berprÃ¼fbar sein, welche keine Zweifel am endgÃ¼ltigen Austritt aus der Firma offen lassen. Solange dies nicht der Fall ist, kann eine solche Person keine ArbeitslosenentschÃ¤digung beziehen (Urteil des EidgenÃ¶ssischen Versicherungsgerichts in Sachen K. vom 8. Juni 2004, C 110/03, mit Hinweis auf ARV 2002 S. 183).</w:t>
      </w:r>
    </w:p>
    <w:p>
      <w:r>
        <w:t>Â Â Â Â Â Â Â Â</w:t>
      </w:r>
    </w:p>
    <w:p>
      <w:r>
        <w:rPr>
          <w:b/>
        </w:rPr>
        <w:t>E. 2</w:t>
      </w:r>
    </w:p>
    <w:p>
      <w:r>
        <w:t>2.1Â Â Â Â  Streitig und zu prÃ¼fen ist der Anspruch des BeschwerdefÃ¼hrers auf ArbeitslosenentschÃ¤digung ab dem 2. Januar 2006 bis zum Datum des angefochtenen Einspracheentscheides vom 23. Mai 2006, welches die zeitliche Grenze der richterlichen ÃberprÃ¼fungsbefugnis bildet (BGE 116 V 248 Erw. 1a).</w:t>
      </w:r>
    </w:p>
    <w:p>
      <w:r>
        <w:t>2.2Â Â Â Â  Aus den Akten ergibt sich, dass der BeschwerdefÃ¼hrer ab Oktober 2004 bei der A.___ GmbH als GeschÃ¤ftsfÃ¼hrer angestellt war (Urk. 7/26). Am 13. Dezember 2004 wurde er als deren Gesellschafter und GeschÃ¤ftsfÃ¼hrer mit Einzelunterschrift in das Handelsregister eingetragen (Urk. 12/1). Die Firma bezweckt den Betrieb, die FÃ¼hrung und Verpachtung von Restaurant- und Gastronomiebetrieben (Urk. 12/1).</w:t>
      </w:r>
    </w:p>
    <w:p>
      <w:r>
        <w:t>Â Â Â Â Â Â Â Â  Mit Schreiben vom 25. November 2005 lÃ¶ste die A.___ GmbH das ArbeitsverhÃ¤ltnis mit dem Versicherten per Ende Dezember 2005 auf (Urk. 7/25). Der Versicherte behielt aber seine im Handelsregister vermerkte Stellung als GeschÃ¤ftsfÃ¼hrer und Gesellschafter bei (Urk. 12/1). An der ausserordentlichen Gesellschafterversammlung der A.___ GmbH vom 7. MÃ¤rz 2006 wurden die AuflÃ¶sung und Liquidation der Gesellschaft beschlossen und der Versicherte - zusÃ¤tzlich zu seinen Funktionen als Gesellschafter und GeschÃ¤ftsfÃ¼hrer - zum Liquidator mit Einzelunterschrift ernannt (Urk. 7/8). Der entsprechende Eintrag im Handelsregister erfolgte am 28. MÃ¤rz 2006 (Urk. 12/1).</w:t>
      </w:r>
    </w:p>
    <w:p>
      <w:r>
        <w:t>Â Â Â Â Â Â Â Â  Eine LÃ¶schung der A.___ GmbH im Handelsregister ist bis zum massgebenden Zeitpunkt des Einspracheentscheides vom 23. Mai 2006 nicht erfolgt (vgl. Urk. 12/1).</w:t>
      </w:r>
    </w:p>
    <w:p>
      <w:r>
        <w:t>2.3Â Â Â Â  Die Arbeitslosenkasse ging im angefochtenen Einspracheentscheid davon aus, dass der BeschwerdefÃ¼hrer auch als Liquidator der Gesellschaft weiterhin eine arbeitgeberÃ¤hnliche Stellung im Betrieb einnehme (Urk. 2). Erst mit der LÃ¶schung der Gesellschaft im Handelsregister wÃ¼rde das Ausscheiden aus der Firma belegt. Da eine solche bis heute nicht erfolgt sei, sei ein Anspruch auf ArbeitslosenentschÃ¤digung ausgeschlossen.</w:t>
      </w:r>
    </w:p>
    <w:p>
      <w:r>
        <w:t>Â Â Â Â Â Â Â Â  Der BeschwerdefÃ¼hrer machte geltend, er habe umgehend die fÃ¼r eine LÃ¶schung nÃ¶tigen Unterlagen beim Handelsregisteramt eingeholt (Urk. 1). Die Gesellschaft sei mit Liquidationsbeschluss vom 7. MÃ¤rz 2006 aufgelÃ¶st worden. Der Umstand, dass er als Liquidator im Handelsregister eingetragen sei, bewirke keine FortfÃ¼hrung einer anspruchssausschliessenden Stellung. Gerade die Funktion eines Liquidators ziele auf AuflÃ¶sung des Betriebs und beinhalte mit Sicherheit keine Gefahr einer erneuten BeschÃ¤ftigung im selbigen Betrieb.</w:t>
      </w:r>
    </w:p>
    <w:p>
      <w:r>
        <w:t>2.4Â Â Â Â  Das EidgenÃ¶ssische Versicherungsgericht hat in konstanter Praxis erkannt, dass eine versicherte Person, die nach der KÃ¼ndigung weiterhin als GeschÃ¤ftsfÃ¼hrer und Gesellschafter einer GmbH (oder MehrheitsaktionÃ¤r einer AG) im Handelsregister eingetragen ist, ihre arbeitgeberÃ¤hnliche Stellung im Betrieb nach wie vor innehat. Zudem hat das Gericht erkannt, dass die versicherte Person ihre arbeitgeberÃ¤hnliche Stellung auch nach dem Liquidationsbeschluss, mit welchem die Gesellschaft ins Liquidationsstadium eingetreten ist und die versicherte Person gleichzeitig zum Liquidator ernannt wird, unverÃ¤ndert beibehÃ¤lt und zwar fÃ¼r die Zeit bis zur LÃ¶schung der Firma im Handelsregister. Denn die Gesellschaftsorgane, so hat das EidgenÃ¶ssische Versicherungsgericht argumentiert, behielten wÃ¤hrend der Liquidation ihre gesetzlichen und statutarischen Befugnisse bei, soweit sie zur DurchfÃ¼hrung der Liquidation erforderlich seien, dem Liquidationszweck nicht entgegenstÃ¼nden und die daraus abgeleiteten Handlungen ihrer Natur nach nicht von den Liquidatoren vorgenommen werden kÃ¶nnten. Dazu kÃ¶nne auch die WeiterfÃ¼hrung des GeschÃ¤fts bis zu dessen Verkauf oder AuflÃ¶sung gehÃ¶ren. Dieser Umstand schliesse die versicherte Person vom Anspruch auf ArbeitslosenentschÃ¤digung aus (Urteil des EidgenÃ¶ssischen Versicherungsgerichts in Sachen B. vom 11. Juli 2005, C 51/05, mit Hinweis auf ARV 2002 Nr. 28 S. 183 und auf AHI 1994 S. 37 Erw. 6c).</w:t>
      </w:r>
    </w:p>
    <w:p>
      <w:r>
        <w:t>2.5Â Â Â Â  Im Lichte dieser Rechtsprechung steht fest, dass der BeschwerdefÃ¼hrer auch nach dem Liquidationsbeschluss vom 7. MÃ¤rz 2006 seine arbeitgeberÃ¤hnliche Stellung samt den damit verbundenen Befugnissen in der A.___ GmbH beibehalten hat. Als im Handelsregister eingetragener geschÃ¤ftsfÃ¼hrender Gesellschafter und Liquidator mit Einzelunterschrift konnte er die Entscheide der Gesellschaft nach wie vor alleine bestimmen. Namentlich hat er weiterhin die MÃ¶glichkeit gehabt, den Betrieb weiterzufÃ¼hren bzw. zu reaktivieren. Aufgrund dessen ist ein Anspruch des BeschwerdefÃ¼hrers auf ArbeitslosenentschÃ¤digung nicht gegeben.Â</w:t>
      </w:r>
    </w:p>
    <w:p>
      <w:r>
        <w:t>Â Â Â Â Â Â Â Â  Die Vorbringen des BeschwerdefÃ¼hrers vermÃ¶gen am Ergebnis nichts zu Ã¤ndern. Dass er als Liquidator keine arbeitgeberÃ¤hnliche Stellung innegehabt habe, entspricht nicht der erwÃ¤hnten Rechtslage. Im Weiteren kommt es darauf, dass er die LÃ¶schung der Firma zur Eintragung im Handelsregister angemeldet hat, nicht an. Entscheidend ist, dass die LÃ¶schung der Firma im Handelsregister bis heute nicht erfolgt ist. Im Ãbrigen ist der Anmeldung allein keine relevante Bedeutung beizumessen, da eine LÃ¶schung erst veranlasst werden kann, wenn die Liquidation der Gesellschaft im Sinne des Obligationenrechts auch tatsÃ¤chlich durchgefÃ¼hrt worden ist. Dass dies der Fall ist, geht aus den Akten nicht hervor und wurde vom BeschwerdefÃ¼hrer auch nicht geltend gemacht (vgl. Urk. 7/7, Urk. 12/2-4).Â</w:t>
      </w:r>
    </w:p>
    <w:p>
      <w:r>
        <w:t>Â Â Â Â Â Â Â Â  Die Arbeitslosenkasse hat einen Anspruch des BeschwerdefÃ¼hrers auf ArbeitslosenentschÃ¤digung ab dem 2. Januar 2006 damit zu Recht verneint. Der angefochtene Einspracheentscheid vom 23. Mai 2006 erweist sich daher als korrekt, weshalb die Beschwerde abzuweisen ist.Â Â</w:t>
      </w:r>
    </w:p>
    <w:p>
      <w:r>
        <w:t>Das Gericht erkennt:</w:t>
      </w:r>
    </w:p>
    <w:p>
      <w:r>
        <w:t>1.Â Â Â Â Â Â Â Â  Die Beschwerde wird abgewiesen.</w:t>
      </w:r>
    </w:p>
    <w:p>
      <w:r>
        <w:t>2.Â Â Â Â Â Â Â Â  Das Verfahren ist kostenlos.</w:t>
      </w:r>
    </w:p>
    <w:p>
      <w:r>
        <w:t>3.Â Â Â Â Â Â Â Â  Zustellung gegen Empfangsschein an:</w:t>
      </w:r>
    </w:p>
    <w:p>
      <w:r>
        <w:t>- H.___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