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AL.2006.00218 vom 28. September 2007</w:t>
      </w:r>
    </w:p>
    <w:p>
      <w:r>
        <w:t>ZH Sozialversicherungsgericht, 2007-09-28, DE</w:t>
      </w:r>
    </w:p>
    <w:p>
      <w:r>
        <w:rPr>
          <w:b/>
        </w:rPr>
        <w:t xml:space="preserve">Quelle: </w:t>
      </w:r>
      <w:r>
        <w:t>https://mcp.opencaselaw.ch/entscheid/zh_sozialversicherungsgericht_AL.2006.00218</w:t>
      </w:r>
    </w:p>
    <w:p>
      <w:r>
        <w:t>FR: ZH_SOZIALVERSICHERUNGSGERICHT AL.2006.00218 du 28 septembre 2007</w:t>
      </w:r>
    </w:p>
    <w:p>
      <w:r>
        <w:t>IT: ZH_SOZIALVERSICHERUNGSGERICHT AL.2006.00218 del 28 settembre 2007</w:t>
      </w:r>
    </w:p>
    <w:p>
      <w:pPr>
        <w:pStyle w:val="Heading2"/>
      </w:pPr>
      <w:r>
        <w:t>Erwägungen</w:t>
      </w:r>
    </w:p>
    <w:p>
      <w:r>
        <w:rPr>
          <w:b/>
        </w:rPr>
        <w:t>E. 2</w:t>
      </w:r>
    </w:p>
    <w:p>
      <w:r>
        <w:t>2.1Â Â Â Â  Die Arbeitslosenkasse ermittelte in Anwendung von Art. 23 Abs. 4 und 5 AVIG sowie Art. 37 Abs. 3 ter lit. a AVIV und der Variante mit zwÃ¶lf Beitragsmonaten einen versicherten Verdienst von neu Fr. 2'964.-- (vgl. Urk. 2 und 6).</w:t>
      </w:r>
    </w:p>
    <w:p>
      <w:r>
        <w:t>Â Â Â Â Â Â Â Â  DemgegenÃ¼ber beantragt der BeschwerdefÃ¼hrer, dass der versicherte Verdienst gemÃ¤ss Art. 37 Abs. 4 AVIV berechnet werde und damit der bisherige versicherte Verdienst von Fr. 7'210.-- beizubehalten sei (Urk. 1, 11).</w:t>
      </w:r>
    </w:p>
    <w:p>
      <w:r>
        <w:t>2.2Â Â Â Â  Wie bereits im Urteil in Sachen der Parteien im Verfahren Nr. AL.2004.00463 vom 9. Februar 2005 ausfÃ¼hrlich erlÃ¤utert (vgl. Erw. 2.2), regelt Art. 37 Abs. 4 AVIV nicht die HÃ¶he des versicherten Verdienstes in einer Folgerahmenfrist, sondern in der laufenden Rahmenfrist fÃ¼r den Leistungsbezug, wenn die Arbeitslosigkeit wÃ¤hrend mindestens sechs Monaten unterbrochen wurde und der Versicherte in dieser Zeit einen Lohn erzielen konnte, der Ã¼ber dem bisherigen versicherten Verdienst liegt. Eine solche Situation steht aber hier wie schon im Verfahren Nr. AL.2004.00463 nicht zur Diskussion, arbeitete der BeschwerdefÃ¼hrer doch wÃ¤hrend der gesamten letzten Rahmenfrist vom 1. April 2004 bis und mit 31. MÃ¤rz 2006 unbestrittenermassen im Zwischenverdienst und erzielte dabei jeweils einen Lohn, der deutlich unter dem versicherten Verdienst von Fr. 7'210.-- lag (vgl. Urk. 7/2). Entsprechend hilft dem BeschwerdefÃ¼hrer auch die in diesem Zusammenhang zitierte hÃ¶chstrichterliche Rechtsprechung (vgl. Urk. 11 S. 3 mit dem Hinweis auf BGE 112 V 220 Erw. 2c) nicht weiter, erzielte er doch innerhalb der letzten Rahmenfrist fÃ¼r die Beitragszeit keinen ordentlichen Verdienst, sondern - wie gesagt - lediglich Zwischenverdienste.</w:t>
      </w:r>
    </w:p>
    <w:p>
      <w:r>
        <w:t>2.3Â Â Â Â  Weiter macht der BeschwerdefÃ¼hrer geltend, dass, sofern die von der Beschwerdegegnerin beigezogene Berechnung gestÃ¼tzt auf Art. 24 Abs. 4 AVIG in Verbindung mit Art. 37 Abs. 3 ter lit. a AVIV zum Tragen kÃ¤me, der versicherte Verdienst gestÃ¼tzt auf den Zwischenverdienst von Fr. 17'782.45 zuzÃ¼glich sÃ¤mtlicher Kompensationszahlungen fÃ¼r die Zeit von April 2005 bis MÃ¤rz 2006 von Fr. 44'422.25 geteilt durch 12 zu ermitteln sei, was zu einem versicherten Verdienst von Fr. 5'184.-- fÃ¼hre. Dies ergebe sich schon aus dem Umstand, dass die Kasse auf dem 100%igen Bruttobetrag der Kompensationszahlungen die SozialversicherungsbeitrÃ¤ge fÃ¼r die AHV/IV/EO, 2,93 % NBU-BeitrÃ¤ge sowie die BVG-RisikoprÃ¤mie abgezogen habe. Ebenso unterliege die ganze Kompensationszahlung der Einkommenssteuer (Urk. 1 S. 2, 11 insbesondere S.Â  4 f.).</w:t>
      </w:r>
    </w:p>
    <w:p>
      <w:r>
        <w:t>Â Â Â Â Â Â Â Â  Die Beschwerdegegnerin hÃ¤lt diesem Einwand des BeschwerdefÃ¼hrers zu Recht Art. 23 Abs. 5 AVIG in der seit 1. Juli 2003 in Kraft stehenden Fassung entgegen (Urk. 2 S. 3), wonach der Betrag der zu berÃ¼cksichtigenden Kompensationszahlungen den in der Kontrollperiode erzielten Zwischenverdienst nicht Ã¼bersteigen darf. Entsprechend dieser Bestimmung berechnete sie den versicherten Verdienst auf den Zwischenverdiensten fÃ¼r die Monate April 2005 bis MÃ¤rz 2006 und Kompensationszahlungen in maximal derselben HÃ¶he (vgl. Beilage zu Urk. 2), was grundsÃ¤tzlich nicht zu beanstanden ist.</w:t>
      </w:r>
    </w:p>
    <w:p>
      <w:r>
        <w:t>Â Â Â Â Â Â Â Â  Dass auf die ArbeitslosenentschÃ¤digung gestÃ¼tzt auf Art. 22a Abs. 1 AVIG SozialversicherungsbeitrÃ¤ge in Form der AHV/IV/EO-BeitrÃ¤ge, PrÃ¤mien fÃ¼r die obligatorische Unfallversicherung und die berufliche Vorsorge zu leisten sind, Ã¤ndert hieran nichts. Zwar gilt die ArbeitslosenentschÃ¤digung gemÃ¤ss Art. 22a Abs. 1 AVIG als massgebender Lohn im Sinne des AHVG und Art. 23 Abs. 1 AVIG verweist fÃ¼r die Bestimmung des versicherten Verdienstes seinerseits auf den gemÃ¤ss AHV-Gesetzgebung massgebenden Lohn. Doch sind die Verweise im Lichte der Titel der beiden Artikel und des Regelgehalts der Bestimmungen zu interpretieren. Dementsprechend hÃ¤lt Art. 22a Abs. 1 und 2 AVIG die AHV-Beitragspflicht fÃ¼r die Arbeitslosentaggelder fest und Art. 23 Abs. 1 AVIG knÃ¼pft fÃ¼r die Bestimmung des versicherten Verdienstes an den in Art. 5 Abs. 2 AHVG festgehaltenen wirtschaftlichen Zusammenhang des Einkommens zum ArbeitsverhÃ¤ltnis an, welches der ArbeitslosenentschÃ¤digung als solcher gerade fehlt, weshalb die explizite Unterstellung unter die AHV-Beitragspflicht in Art. 22a Abs. 1 und 2 AVIG Ã¼berhaupt notwendig war.</w:t>
      </w:r>
    </w:p>
    <w:p>
      <w:r>
        <w:t>Â Â Â Â Â Â Â Â  Mit Art. 23 Abs. 1 AVIG sind die Lohnbestandteile, die durch den Begriff des versicherten Verdienstes Ã¼berhaupt erfasst und damit arbeitslosenversicherungsrechtlich "versichert" sind, fixiert. Die Arbeitslosentaggelder fallen mangels wirtschaftlicher Beziehung zu einem ArbeitsverhÃ¤ltnis nicht darunter.</w:t>
      </w:r>
    </w:p>
    <w:p>
      <w:r>
        <w:rPr>
          <w:b/>
        </w:rPr>
        <w:t>E. 2.4</w:t>
      </w:r>
    </w:p>
    <w:p>
      <w:r>
        <w:t>2.4.1Â Â  Im Ãbrigen stellt der BeschwerdefÃ¼hrer die Berechnungsweise der Beschwerdegegnerin weder in Bezug auf die beigezogenen Zwischenverdienste noch hinsichtlich der Berechnungsvariante nach Art. 37 Abs. 3 ter lit. a AVIV mit zwÃ¶lf Beitragsmonaten in Frage</w:t>
      </w:r>
    </w:p>
    <w:p>
      <w:r>
        <w:t>Â Â Â Â Â Â Â Â  In Anwendung des Untersuchungsgrundsatzes (BGE 125 V 195 Erw. 2, 122 V 158 Erw. 1a, je mit Hinweisen; vgl. BGE 130 I 183 Erw. 3.2) ist die Berechnung der Beschwerdegegnerin dennoch einer PrÃ¼fung zu unterziehen.</w:t>
      </w:r>
    </w:p>
    <w:p>
      <w:r>
        <w:t>2.4.2Â Â Â Â Â Â Â Â  ZunÃ¤chst ist festzuhalten, dass der BeschwerdefÃ¼hrer gemÃ¤ss Aktenlage keine ZeitlÃ¼cken bezÃ¼glich der Beitragsmonate aufweist (vgl. BGE 121 V 172 Erw. 4b/4e), sodass die Beitragsmonate mit den Kalendermonaten identisch sind. Nicht zu beanstanden ist die Berechnungsgrundlage von zwÃ¶lf anstatt sechs Monaten, erweist sich dieses Vorgehen fÃ¼r den BeschwerdefÃ¼hrer doch als das vorteilhaftere im Sinne von Art. 37 Abs. 3 ter lit. a AVIV in Verbindung mit Art. 37 Abs. 2 AVIV; im Ãbrigen ergibt sich hieraus auch der hÃ¶here Durchschnittslohn als nach der Berechnungsvariante des Art. 37 Abs. 3 ter lit. b AVIV.</w:t>
      </w:r>
    </w:p>
    <w:p>
      <w:r>
        <w:t>Â Â Â Â Â Â Â Â  Die von der Beschwerdegegnerin fÃ¼r die Berechnung beigezogenen Zwischenverdienste (vgl. Tabelle in Beilage zu Urk. 2) wurden vom BeschwerdefÃ¼hrer nicht in Frage gestellt. Der von ihr eingerechnete Zwischenverdienst fÃ¼r den Beitragsmonat April 2005 von Fr. 322.50 entspricht dem in der Taggeldabrechnung fÃ¼r April 2005 ausgewiesenen Zwischenverdienst (vgl. Urk. 7/8). GemÃ¤ss Lohnabrechnung der A.___. fÃ¼r den Monat April 2005 erzielte der BeschwerdefÃ¼hrer in diesem Monat jedoch einen Bruttolohn von Fr. 2'629.50 (Urk. 7/2, Beilage zu Bescheinigung Ã¼ber den Zwischenverdienst Monat April 2005). Die Differenz ergibt sich aufgrund des Umstandes, dass die TaggeldentschÃ¤digung im Monat April 2005 auf lediglich vier kontrollierten Tagen basiert und die Beschwerdegegnerin zu Gunsten der TaggeldentschÃ¤digung des BeschwerdefÃ¼hrers den anzurechnenden Zwischenverdienst anteilsmÃ¤ssig reduzierte. Im Rahmen der Berechnung des versicherten Verdienstes darf sich diese Reduktion jedoch nicht zu Ungunsten des BeschwerdefÃ¼hrers auswirken, sondern es ist auf den effektiv erzielten Zwischenverdienst abzustellen, gilt doch jedes Einkommen aus unselbstÃ¤ndiger oder selbststÃ¤ndiger ErwerbstÃ¤tigkeit, das die arbeitslose Person innerhalb einer Kontrollperiode erzielte, als Zwischenverdienst (Art. 24 Abs. 1 AVIG). GemÃ¤ss Art. 18a AVIG in Verbindung mit Art. 27a AVIV gilt jeder Kalendermonat als Kontrollperiode.</w:t>
      </w:r>
    </w:p>
    <w:p>
      <w:r>
        <w:t>Â Â Â Â Â Â Â Â  Entsprechend ist das Bruttoeinkommen des Monats April 2005 von Fr. 2'629.50 abzÃ¼glich der FerienentschÃ¤digung von 8,33 % (vgl. zum Nichteinbezug von FerienentschÃ¤digung in den versicherten Verdienst bei Stundenlohn: BGE 123 V 70), mithin Fr. 2'427.30 (Fr. 2'629.50 : 108.33 x 100) als Zwischenverdienst fÃ¼r den Monat April 2005 mit einzurechnen. Die effektiven Kompensationszahlungen fÃ¼r denselben Monat betragen brutto Fr. 697.80 (Urk. 7/8) und sind in diesem Umfang anzurechnen.</w:t>
      </w:r>
    </w:p>
    <w:p>
      <w:r>
        <w:t>Â Â Â Â Â Â Â Â  Im Monat Mai 2005 scheint die Beschwerdegegnerin ihre Berechnung gestÃ¼tzt auf den Netto- statt den Bruttolohn vorgenommen zu haben (vgl. Urk. 7/2, Lohnabrechnung Mai 2005 in der Beilage zur Bescheinigung Ã¼ber den Zwischenverdienst). Der in der Bescheinigung Ã¼ber den Zwischenverdienst ausgewiesene Bruttolohn von Fr. 2'684.25 abzÃ¼glich der FerienentschÃ¤digung fÃ¼hrt zu einem anrechenbaren Zwischenverdienst von Fr. 2'477.85 (Fr. 2'684.25 : 108.33 x 100) anstelle des berÃ¼cksichtigten Betrages von Fr. 2'452.35 (vgl. Beilage zu Urk. 2). Entsprechend sind fÃ¼r diesen Monat Kompensationszahlungen im selben Umfang zu berÃ¼cksichtigen.</w:t>
      </w:r>
    </w:p>
    <w:p>
      <w:r>
        <w:t>Â Â Â Â Â Â Â Â  Dasselbe Versehen unterlief der Beschwerdegegnerin bei der Berechnung des Zwischenverdienstes Oktober 2005, da in der Bescheinigung Ã¼ber den Zwischenverdienst fÃ¤lschlicherweise der Nettolohn unter der Rubrik Bruttolohn aufgefÃ¼hrt ist (Urk. 7/2). Der korrekte Zwischenverdienst fÃ¼r diesen Monat betrÃ¤gt Fr. 1'701.50 (Fr. 1'843.25 : 108,33 x 100). Auch hier erhÃ¶ht sich die anzurechnende Kompensationszahlung entsprechend.</w:t>
      </w:r>
    </w:p>
    <w:p>
      <w:r>
        <w:t>Â Â Â Â Â Â Â Â  Im Monat MÃ¤rz 2006 zog die Beschwerdegegnerin die FerienentschÃ¤digung irrtÃ¼mlicherweise nicht vom Bruttolohn von Fr. 1'727.80 ab. Der zu berÃ¼cksichtigende Zwischenverdienst wie auch die Kompensationszahlungen reduzieren sich entsprechend auf Fr. 1'594.95 (Fr. 1'727.80 : 108.33 x 100). Weitere Fehler sind den Akten nicht zu entnehmen.</w:t>
      </w:r>
    </w:p>
    <w:p>
      <w:r>
        <w:t>Â Â Â Â Â Â Â Â  Der versicherte Verdienst fÃ¼r die Folgerahmenfrist aufgrund von Zwischenverdiensten berechnet sich nach dem Gesagten wie folgt:</w:t>
      </w:r>
    </w:p>
    <w:p>
      <w:r>
        <w:t>Kontrollperiode</w:t>
      </w:r>
    </w:p>
    <w:p>
      <w:r>
        <w:t>Zwischenverdienst</w:t>
      </w:r>
    </w:p>
    <w:p>
      <w:r>
        <w:t>anrechenbare Kompensationszahlung</w:t>
      </w:r>
    </w:p>
    <w:p>
      <w:r>
        <w:t>April 05</w:t>
      </w:r>
    </w:p>
    <w:p>
      <w:r>
        <w:t>2'427.30</w:t>
      </w:r>
    </w:p>
    <w:p>
      <w:r>
        <w:t>697.80</w:t>
      </w:r>
    </w:p>
    <w:p>
      <w:r>
        <w:t>Mai 05</w:t>
      </w:r>
    </w:p>
    <w:p>
      <w:r>
        <w:t>2'477.85</w:t>
      </w:r>
    </w:p>
    <w:p>
      <w:r>
        <w:t>2'477.85</w:t>
      </w:r>
    </w:p>
    <w:p>
      <w:r>
        <w:t>Juni 05</w:t>
      </w:r>
    </w:p>
    <w:p>
      <w:r>
        <w:t>1'829.85</w:t>
      </w:r>
    </w:p>
    <w:p>
      <w:r>
        <w:t>1'829.85</w:t>
      </w:r>
    </w:p>
    <w:p>
      <w:r>
        <w:t>Juli 05</w:t>
      </w:r>
    </w:p>
    <w:p>
      <w:r>
        <w:t>1'530.75</w:t>
      </w:r>
    </w:p>
    <w:p>
      <w:r>
        <w:t>1'530.75</w:t>
      </w:r>
    </w:p>
    <w:p>
      <w:r>
        <w:t>August 05</w:t>
      </w:r>
    </w:p>
    <w:p>
      <w:r>
        <w:t>1'532.35</w:t>
      </w:r>
    </w:p>
    <w:p>
      <w:r>
        <w:t>1'532.35</w:t>
      </w:r>
    </w:p>
    <w:p>
      <w:r>
        <w:t>September 05</w:t>
      </w:r>
    </w:p>
    <w:p>
      <w:r>
        <w:t>1'824.05</w:t>
      </w:r>
    </w:p>
    <w:p>
      <w:r>
        <w:t>1'824.05</w:t>
      </w:r>
    </w:p>
    <w:p>
      <w:r>
        <w:t>Oktober 05</w:t>
      </w:r>
    </w:p>
    <w:p>
      <w:r>
        <w:t>1'701.50</w:t>
      </w:r>
    </w:p>
    <w:p>
      <w:r>
        <w:t>1'701.50</w:t>
      </w:r>
    </w:p>
    <w:p>
      <w:r>
        <w:t>November 05</w:t>
      </w:r>
    </w:p>
    <w:p>
      <w:r>
        <w:t>1'428.50</w:t>
      </w:r>
    </w:p>
    <w:p>
      <w:r>
        <w:t>1'428.50</w:t>
      </w:r>
    </w:p>
    <w:p>
      <w:r>
        <w:t>Dezember 05</w:t>
      </w:r>
    </w:p>
    <w:p>
      <w:r>
        <w:t>1'186.40</w:t>
      </w:r>
    </w:p>
    <w:p>
      <w:r>
        <w:t>1'186.40</w:t>
      </w:r>
    </w:p>
    <w:p>
      <w:r>
        <w:t>Januar 06</w:t>
      </w:r>
    </w:p>
    <w:p>
      <w:r>
        <w:t>1'790.50</w:t>
      </w:r>
    </w:p>
    <w:p>
      <w:r>
        <w:t>1'790.50</w:t>
      </w:r>
    </w:p>
    <w:p>
      <w:r>
        <w:t>Februar 06</w:t>
      </w:r>
    </w:p>
    <w:p>
      <w:r>
        <w:t>566.00</w:t>
      </w:r>
    </w:p>
    <w:p>
      <w:r>
        <w:t>566.00</w:t>
      </w:r>
    </w:p>
    <w:p>
      <w:r>
        <w:t>MÃ¤rz 06</w:t>
      </w:r>
    </w:p>
    <w:p>
      <w:r>
        <w:t>1'594.95</w:t>
      </w:r>
    </w:p>
    <w:p>
      <w:r>
        <w:t>1'594.95</w:t>
      </w:r>
    </w:p>
    <w:p>
      <w:r>
        <w:t>Totale</w:t>
      </w:r>
    </w:p>
    <w:p>
      <w:r>
        <w:t>19'890.00</w:t>
      </w:r>
    </w:p>
    <w:p>
      <w:r>
        <w:t>18'160.50</w:t>
      </w:r>
    </w:p>
    <w:p>
      <w:r>
        <w:t>Â Â Â Â Â Â Â Â  GestÃ¼tzt auf diese Zahlen ergeben sich anzurechnende Zwischenverdienste von total Fr. 19'890.-- und Kompensationszahlungen im Betrag von Fr. 18'160.50. Das Total von Fr. 38'050.50 geteilt durch 12 Beitragsmonate fÃ¼hrt zu einem versicherten Verdienst von Fr. 3'170.90.</w:t>
      </w:r>
    </w:p>
    <w:p>
      <w:r>
        <w:t>Â Â Â Â Â Â Â Â  Der angefochtene Entscheid ist folglich aufzuheben, und es ist festzustellen, dass der versicherte Verdienst ab 1. April 2006 Fr. 3'170.90 betrÃ¤gt und Anspruch auf entsprechende Taggelder besteht. Die Beschwerde ist in diesem Sinne teilweise gutzuheissen.</w:t>
      </w:r>
    </w:p>
    <w:p>
      <w:r>
        <w:t>Das Gericht erkennt:</w:t>
      </w:r>
    </w:p>
    <w:p>
      <w:r>
        <w:t>1.Â Â Â Â Â Â Â Â  In teilweiser Gutheissung der Beschwerde werden der Einspracheentscheid vom 6. Juni 2006 und die ihm zugrunde liegenden Taggeldabrechnungen aufgehoben und es wird festgestellt, dass der Versicherte ab 1. April 2006 Anspruch auf Taggelder auf der Basis eines versicherten Verdienstes von Fr. 3'170.90 hat.</w:t>
      </w:r>
    </w:p>
    <w:p>
      <w:r>
        <w:t>2.Â Â Â Â Â Â Â Â  Das Verfahren ist kostenlos.</w:t>
      </w:r>
    </w:p>
    <w:p>
      <w:r>
        <w:t>3.Â Â Â Â Â Â Â Â Â Â  Zustellung gegen Empfangsschein an:</w:t>
      </w:r>
    </w:p>
    <w:p>
      <w:r>
        <w:t>- H.___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