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AL.2006.00154 vom 20. Juni 2007</w:t>
      </w:r>
    </w:p>
    <w:p>
      <w:r>
        <w:t>ZH Sozialversicherungsgericht, 2007-06-20, DE</w:t>
      </w:r>
    </w:p>
    <w:p>
      <w:r>
        <w:rPr>
          <w:b/>
        </w:rPr>
        <w:t xml:space="preserve">Quelle: </w:t>
      </w:r>
      <w:r>
        <w:t>https://mcp.opencaselaw.ch/entscheid/zh_sozialversicherungsgericht_AL.2006.00154</w:t>
      </w:r>
    </w:p>
    <w:p>
      <w:r>
        <w:t>FR: ZH_SOZIALVERSICHERUNGSGERICHT AL.2006.00154 du 20 juin 2007</w:t>
      </w:r>
    </w:p>
    <w:p>
      <w:r>
        <w:t>IT: ZH_SOZIALVERSICHERUNGSGERICHT AL.2006.00154 del 20 giugno 2007</w:t>
      </w:r>
    </w:p>
    <w:p>
      <w:pPr>
        <w:pStyle w:val="Heading2"/>
      </w:pPr>
      <w:r>
        <w:t>Erwägungen</w:t>
      </w:r>
    </w:p>
    <w:p>
      <w:r>
        <w:rPr>
          <w:b/>
        </w:rPr>
        <w:t>E. 1</w:t>
      </w:r>
    </w:p>
    <w:p>
      <w:r>
        <w:t>1.1Â Â Â Â  Am 10. Mai 1999 (Urk. 7/2/4) und am 7. Mai 2002 (Urk. 7/2/3) stellte der 1949 geborene H.___ Antrag auf ArbeitslosenentschÃ¤digung. Mit VerfÃ¼gung vom 13. Juni 2003 verneinte das Amt fÃ¼r Wirtschaft und Arbeit (AWA) des Kantons ZÃ¼rich den Anspruch des Versicherten auf ArbeitslosenentschÃ¤digung ab dem 10. Mai 1999 und ab dem 3. Juni 2002 (Urk. 7/7/9). Diese VerfÃ¼gung bestÃ¤tigte das AWA mit Einspracheentscheid vom 16. MÃ¤rz 2004 (Urk. 7/7/3). Die dagegen erhobene Beschwerde wies das hiesige Gericht am 13. Juli 2004 ab (Urk. 7/7/2). Mit Entscheid vom 22. MÃ¤rz 2005 hob das EidgenÃ¶ssische Versicherungsgericht (EVG) den Entscheid des hiesigen Gerichts insofern auf, als die VermittlungsfÃ¤higkeit ab dem 10. Mai 1999 verneint worden war. Im Ãbrigen, das heisst bezÃ¼glich der Periode ab 3. Juni 2002 wies es die Beschwerde ab (Urk. 7/7/1).</w:t>
      </w:r>
    </w:p>
    <w:p>
      <w:r>
        <w:t>1.2Â Â Â Â  Mit VerfÃ¼gung vom 7. Juni 2005 stellte die Arbeitslosenkasse des Kantons ZÃ¼rich fest, dass der Versicherte ab dem 3. Juni 2002 keinen Anspruch auf ArbeitslosenentschÃ¤digung habe. Sie forderte die zu Unrecht bezogenen Taggelder im Umfang von Fr. 54'375.70 zurÃ¼ck (Urk. 7/1/6). Am 6. Juli 2005 liess der Versicherte durch Rechtsanwalt Dr. Ueli Kieser ein Erlassgesuch stellen (Urk. 7/1/3). Mit VerfÃ¼gung vom 21. Dezember 2005 erliess das AWA die RÃ¼ckforderung nicht (Urk. 7/3). Dagegen liess der Versicherte am 24. Januar 2006 Einsprache erheben (Urk. 7/4), welche das AWA am 12. April 2006 abwies (Urk. 2).</w:t>
      </w:r>
    </w:p>
    <w:p>
      <w:r>
        <w:t>2.Â Â Â Â Â Â  Gegen den Einspracheentscheid liess H.___ durch Rechtsanwalt Dr. Ueli Kieser am 8. Mai 2006 Beschwerde erheben mit dem Antrag, ihm sei die RÃ¼ckerstattung zu erlassen, eventualiter sei die Sache an die Arbeitslosenkasse des Kantons ZÃ¼rich zurÃ¼ckzuweisen, um Ã¼ber das Erlassgesuch erneut zu befinden (Urk. 1). Am 15. Juni 2006 ersuchte der Beschwerdegegner um Abweisung der Beschwerde (Urk. 6). Mit VerfÃ¼gung vom 19. Juni 2006 schloss das Gericht den Schriftenwechsel (Urk. 8).</w:t>
      </w:r>
    </w:p>
    <w:p>
      <w:r>
        <w:t>3.Â Â Â Â Â Â  Auf die Vorbringen der Parteien und die eingereichten Akten wird, soweit erforderlich, in den ErwÃ¤gungen eingegangen.</w:t>
      </w:r>
    </w:p>
    <w:p>
      <w:r>
        <w:t>Das Gericht zieht in ErwÃ¤gung:</w:t>
      </w:r>
    </w:p>
    <w:p>
      <w:r>
        <w:t>1.Â Â Â Â Â Â</w:t>
      </w:r>
    </w:p>
    <w:p>
      <w:r>
        <w:t>1.1Â Â Â Â  In zeitlicher Hinsicht sind grundsÃ¤tzlich diejenigen RechtssÃ¤tze massgebend, die bei der ErfÃ¼llung des zu Rechtsfolgen fÃ¼hrenden Tatbestandes Geltung haben (BGE 130 V 447 Erw. 1.2.1, 127 V 467 Erw. 1). Weiter stellt das Sozialversicherungsgericht bei der Beurteilung eines Falles grundsÃ¤tzlich auf den bis zum Zeitpunkt des Erlasses des streitigen Einspracheentscheids eingetretenen Sachverhalt ab (BGE 121 V 366 Erw. 1b; RKUV 2001 Nr. U 419 S. 101; zum Ganzen BGE 131 V 243 Erw. 2.1).</w:t>
      </w:r>
    </w:p>
    <w:p>
      <w:r>
        <w:t>1.2Â Â Â Â  Nach der Rechtsprechung sind neue Verfahrensvorschriften vorbehÃ¤ltlich anders lautender Ãbergangsbestimmungen in der Regel mit dem Tag des Inkrafttretens sofort und in vollem Umfang anwendbar. Dieser intertemporalrechtliche Grundsatz gilt dort nicht, wo hinsichtlich des verfahrensrechtlichen Systems zwischen altem und neuem Recht keine KontinuitÃ¤t besteht und mit dem neuen Recht eine grundlegend andere Verfahrensordnung geschaffen worden ist (BGE 132 V 96 Erw. 2.2, 130 V 4 Erw. 3.2, 220 Erw. 3.2, 129 V 115 Erw. 2.2 mit Hinweisen).</w:t>
      </w:r>
    </w:p>
    <w:p>
      <w:r>
        <w:t>1.3Â Â Â Â  Per 1. Januar 2003 ist das Bundesgesetz Ã¼ber den Allgemeinen Teil des Sozialversicherungsrechts (ATSG) in Kraft getreten. Zudem wurde per 1. Juli 2003 das Bundesgesetz Ã¼ber die obligatorische Arbeitslosenversicherung und die InsolvenzentschÃ¤digung (AVIG) geÃ¤ndert.</w:t>
      </w:r>
    </w:p>
    <w:p>
      <w:r>
        <w:t>Â Â Â Â Â Â Â Â  Nachdem sich in Bezug auf die hier im Zentrum stehende Frage des Vorliegens des gutglÃ¤ubigen Leistungsbezuges (vgl. Erw. 4) mit dem Inkrafttreten des ATSG keine Ãnderung ergeben hat, insbesondere die bis zu diesem Zeitpunkt ergangene Rechtsprechung nach wie vor Anwendung findet (vgl. Kieser, ATSG-Kommentar, Art. 25 Rz 23), spielt es in Bezug auf die Frage des guten Glaubens als Erlassvoraussetzung im Endeffekt keine Rolle, ob die alt- oder neurechtlichen Bestimmungen zur Anwendung gelangen.</w:t>
      </w:r>
    </w:p>
    <w:p>
      <w:r>
        <w:t>2.Â Â Â Â Â Â  In formeller Hinsicht verlangt der BeschwerdefÃ¼hrer zunÃ¤chst die DurchfÃ¼hrung eines zweiten Schriftenwechsels (Urk. 1 S. 7).</w:t>
      </w:r>
    </w:p>
    <w:p>
      <w:r>
        <w:t>2.1Â Â Â Â  Art. 61 ATSG enthÃ¤lt keine Regelung zur Anordnung eines zweiten Schriftenwechsels durch die kantonalen Gerichte. Es ist daher das kantonale Verfahrensrecht anwendbar. GemÃ¤ss Â§ 19 Abs. 1 und 3 des Gesetzes Ã¼ber das Sozialversicherungsgericht (GSVGer) des Kantons ZÃ¼rich kann nach der schriftlichen Stellungnahme der Gegenpartei ein weiterer Schriftenwechsel angeordnet oder, wenn es die UmstÃ¤nde rechtfertigen, zur mÃ¼ndlichen Verhandlung vorgeladen werden. Zur Wahrung des Anspruchs auf das rechtliche GehÃ¶r (Art. 29 Abs. 2 der Bundesverfassung [BV]) ist ein zweiter Schriftenwechsel unter anderem dann vorzusehen, wenn die Beschwerdeinstanz in ihrem Entscheid auf erstmals in der Vernehmlassung vorgetragene Tatsachen, Beweismittel oder RechtsgrÃ¼nde abstellen will (BGE 114 Ia 314 Erw. 4b, 111 Ia 3 Erw. 3; AHI 1995 S. 135 Erw. 2b; ZÃ¼nd, Kommentar zum Gesetz Ã¼ber das Sozialversicherungsgericht des Kantons ZÃ¼rich, ZÃ¼rich 1999, Â§ 19 N 7).</w:t>
      </w:r>
    </w:p>
    <w:p>
      <w:r>
        <w:t>2.2Â Â Â Â  Nachdem der Beschwerdegegner in der Beschwerdeantwort nichts vorbringt, was er nicht bereits im Verwaltungsverfahren vorgetragen hat, kann auf die DurchfÃ¼hrung eines zweiten Schriftenwechsels ohne Verletzung des rechtlichen GehÃ¶rs des BeschwerdefÃ¼hrers verzichtet werden.</w:t>
      </w:r>
    </w:p>
    <w:p>
      <w:r>
        <w:t>3.Â Â Â Â Â Â  Das EVG bestÃ¤tigte mit seinem Urteil vom 22. MÃ¤rz 2005 den Entscheid des hiesigen Gerichts vom 13. Juli 2004 insoweit, als es den Anspruch des BeschwerdefÃ¼hrers auf ArbeitslosenentschÃ¤digung ab dem 3. Juni 2002 wegen dessen arbeitgeberÃ¤hnlicher Stellung ebenfalls verneinte. Es fÃ¼hrte dazu aus, dass der BeschwerdefÃ¼hrer gemÃ¤ss den Akten am 1. Juli 2001 eine Stelle als GeschÃ¤ftsfÃ¼hrer in der E.___ GmbH angetreten habe. Auf den 11. Mai 2002 hin sei er aus diesem ArbeitsverhÃ¤ltnis entlassen worden, er sei aber Gesellschafter mit der bisherigen Stammeinlage von Fr. 12'000.-- geblieben und habe (nur) seine Einzelunterschriftsberechtigung verloren. Eine Anmeldung beim Handelsregisteramt sei mit Fax vom 24. Februar 2003 erfolgt. Damit sei der BeschwerdefÃ¼hrer nicht definitiv aus der erwÃ¤hnten Unternehmung ausgeschieden, sondern er sei dort als finanziell Beteiligter in einer arbeitgeberÃ¤hnlichen Stellung verblieben. Zudem sei als neuer GeschÃ¤ftsfÃ¼hrer Rechtsanwalt A.___ bestimmt worden, welcher zugleich Rechtsvertreter des BeschwerdefÃ¼hrers gewesen sei. Im Antwortschreiben an das AWA vom 21. Mai 2003 habe der BeschwerdefÃ¼hrer sodann selber eingerÃ¤umt, dass er die Unternehmung als Chance betrachte, eventuell zu verbesserten GeschÃ¤ftsaussichten wieder einzusteigen. Unter diesen UmstÃ¤nden kÃ¶nne der BeschwerdefÃ¼hrer im Lichte der Rechtsprechung gemÃ¤ss BGE 123 V 236 Erw. 7 keine ArbeitslosenentschÃ¤digung beanspruchen (Urk. 7/7/1 S. 4 f.).</w:t>
      </w:r>
    </w:p>
    <w:p>
      <w:r>
        <w:t>4.Â Â Â Â Â Â  Mithin ist, nachdem die Frage der arbeitgeberÃ¤hnlichen Stellung definitiv geklÃ¤rt ist, lediglich noch zu prÃ¼fen, ob der Beschwerdegegner dem BeschwerdefÃ¼hrer die zu Unrecht ausbezahlte ArbeitslosenentschÃ¤digung im Betrag von Fr. 54'375.70 zu Recht nicht erlassen hat. DiesbezÃ¼glich ist insbesondere zu untersuchen, ob der gute Glaube in Bezug auf die Entgegennahme der ab dem 3. Juni 2002 ausbezahlten Leistungen vorgelegen hat.</w:t>
      </w:r>
    </w:p>
    <w:p>
      <w:r>
        <w:rPr>
          <w:b/>
        </w:rPr>
        <w:t>E. 5</w:t>
      </w:r>
    </w:p>
    <w:p>
      <w:r>
        <w:t>5.1Â Â Â Â  Nach Art. 95 Abs. 1 des Bundesgesetzes Ã¼ber die obligatorische Arbeitslosenversicherung und die InsolvenzentschÃ¤digung (AVIG) richtet sich die RÃ¼ckforderung mit Ausnahme der FÃ¤lle von Art. 55 AVIG nach Art. 25 ATSG. GemÃ¤ss Art. 25 Abs. 1 ATSG sind unrechtmÃ¤ssig bezogene Leistungen zurÃ¼ckzuerstatten. Wer Leistungen in gutem Glauben empfangen hat, muss sie nicht zurÃ¼ckerstatten, wenn eine grosse HÃ¤rte vorliegt.</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5.2Â Â Â Â  Durch die unmittelbar im Anschluss an den Entscheid des EVG vom 22. MÃ¤rz 2005 ergangene RÃ¼ckerstattungsverfÃ¼gung vom 7. Juni 2005 (Urk. 7/1/6) erfolgte die RÃ¼ckforderung fristgerecht. Dies wird auch vom BeschwerdefÃ¼hrer nicht in Abrede gestellt.</w:t>
      </w:r>
    </w:p>
    <w:p>
      <w:r>
        <w:t>5.3Â Â Â Â  In Bezug auf den guten Glauben wird unterschieden zwischen dem guten Glauben als fehlendem Unrechtsbewusstsein und der Frage, ob sich jemand unter den gegebenen UmstÃ¤nden auf den guten Glauben berufen kann, oder ob er bei zumutbarer Aufmerksamkeit den bestehenden Rechtsmangel hÃ¤tte erkennen sollen (BGE 122 V 223 Erw. 3 mit Hinweisen). Nach der Rechtsprechung liegt guter Glaube nicht schon bei Unkenntnis des Rechtsmangels vor. Vielmehr darf sich der LeistungsempfÃ¤nger nicht nur keiner bÃ¶swilligen Absicht, sondern auch keiner groben NachlÃ¤ssigkeit schuldig gemacht haben. Daraus erhellt, dass der gute Glaube von vornherein entfÃ¤llt, wenn die zu Unrecht erfolgte Leistungsausrichtung auf eine arglistige oder grobfahrlÃ¤ssige Melde- und Auskunftspflichtverletzung zurÃ¼ckzufÃ¼hren ist. Anderseits kann sich der RÃ¼ckerstattungspflichtige auf den guten Glauben berufen, wenn sein fehlerhaftes Verhalten nur eine leichte FahrlÃ¤ssigkeit darstellt (BGE 112 V 103 Erw. 2c mit Hinweisen).</w:t>
      </w:r>
    </w:p>
    <w:p>
      <w:r>
        <w:rPr>
          <w:b/>
        </w:rPr>
        <w:t>E. 6</w:t>
      </w:r>
    </w:p>
    <w:p>
      <w:r>
        <w:t>6.1Â Â Â Â  Mit dem Beschwerdegegner ist dafÃ¼rzuhalten, dass sich der BeschwerdefÃ¼hrer ohne Erfolg auf das Vorliegen des guten Glaubens beruft, nachdem er sich einer groben NachlÃ¤ssigkeit schuldig gemacht hat.</w:t>
      </w:r>
    </w:p>
    <w:p>
      <w:r>
        <w:t>6.2Â Â Â Â  Es trifft insbesondere zu, dass dem BeschwerdefÃ¼hrer hÃ¤tte bewusst sein mÃ¼ssen, dass er im Zusammenhang mit der Beanspruchung von Leistungen der Arbeitslosenversicherung gehalten gewesen wÃ¤re, der Arbeitslosenkasse sÃ¤mtliche UmstÃ¤nde, die seinen Leistungsanspruch tangieren kÃ¶nnten, bekannt zu geben. Er wÃ¤re daher verpflichtet gewesen, von Anfang an auf die Tatsache hinzuweisen, dass er als GeschÃ¤ftsfÃ¼hrer und Gesellschafter mit einer Stammeinlage von Fr. 11'000.-- beziehungsweise von Fr. 12'000.-- mit Einzelunterschrift bei der E.___ GmbH tÃ¤tig sei. Weder aus dem Antrag auf ArbeitslosenentschÃ¤digung vom 7. Mai 2002 (vgl. Urk. 7/2/3) noch aus seinen Angaben auf den periodisch einzureichenden Kontrollausweisen (der Monate Juni 2002 bis Januar 2003 [Urk. 7/2/5]) oder sonstigen Akten ist ersichtlich, dass der BeschwerdefÃ¼hrer bei der E.___ GmbH eine arbeitgeberÃ¤hnliche Stellung inne gehabt hat. Er hat im Formular "Arbeitgeberbescheinigung" vom 7. Mai 2002 die Frage nach seiner TÃ¤tigkeit im letzten ArbeitsverhÃ¤ltnis bei der E.___ GmbH nur mit "Dipl. Ing." beantwortet (Urk. 7/2/1). Bei Anwendung eines Mindestmasses an Sorgfalt hÃ¤tte der BeschwerdefÃ¼hrer selbst feststellen mÃ¼ssen, dass er verpflichtet gewesen wÃ¤re, seine gemÃ¤ss Handelsregister immer noch bestehende Funktion in dieser Unternehmung als Gesellschafter und GeschÃ¤ftsfÃ¼hrer mit Einzelunterschrift unbedingt anzugeben. Es ist in der Tat nicht Sache der Arbeitslosenversicherung, stets Einsicht ins Handelsregister zu nehmen. GemÃ¤ss hÃ¶chstrichterlicher Rechtsprechung geht eine generelle ÃberprÃ¼fungspflicht zu weit, gerade wenn sich wie im vorliegenden Fall aufgrund der vom BeschwerdefÃ¼hrer eingereichten Unterlagen und ErklÃ¤rungen keine Hinweise auf eine Teilhaberschaft oder auf eine zum Zeitpunkt der Anmeldung beim Arbeitsamt immer noch bestehende offizielle GeschÃ¤ftsfÃ¼hrungsbefugnis des BeschwerdefÃ¼hrers ergibt. Daran vermag auch nichts zu Ã¤ndern, dass aus der WiederanmeldebestÃ¤tigung des RAV vom 23. Mai 2002 hervorgeht, dass der BeschwerdefÃ¼hrer zuletzt den Beruf des GeschÃ¤ftsfÃ¼hrers ausgeÃ¼bt hatte (Urk. 7/2/5), noch dass die Arbeitslosenkasse Ende Mai 2002 im Besitze des Arbeitsvertrages zwischen dem BeschwerdefÃ¼hrer und der E.___ GmbH war, welche ihn als GeschÃ¤ftsfÃ¼hrer ausweist (vgl. Urk. 2 S. 3 f. und Urk. 7/2/13).</w:t>
      </w:r>
    </w:p>
    <w:p>
      <w:r>
        <w:t>6.3Â Â Â Â  Dem BeschwerdefÃ¼hrer, dem zu Recht ein hoher Bildungsgrad attestiert wird (vgl. 7/5), hÃ¤tte auffallen und bekannt sein mÃ¼ssen, dass er als GeschÃ¤ftsfÃ¼hrer, insbesondere als Gesellschafter einer Unternehmung, eine arbeitgeberÃ¤hnliche Stellung hatte. Die Verletzung der Melde- oder Auskunftspflicht stellt eine Form eines schuldhaften Verhaltens dar, welche eine Berufung auf den guten Glauben nicht mehr zulÃ¤sst. Darunter fÃ¤llt auch das vom BeschwerdefÃ¼hrer praktizierte Verhalten, namentlich die Unterlassung, sich bei der Verwaltung von Anfang an Ã¼ber die Auswirkungen seiner Funktion bei der E.___ GmbH - und nicht erst anlÃ¤sslich des BeratungsgesprÃ¤ches vom 4. Februar 2003 beim RAV das GesprÃ¤ch darauf zu bringen (Urk. 7/5 und Urk. 1 S. 5) - eingehend zu erkundigen. Der vom BeschwerdefÃ¼hrer geltend gemachte Einwand, er habe der Arbeitslosenkasse alle relevanten Unterlagen zugehen lassen (vgl. Urk. 1 S. 5), genÃ¼gt dieser Anforderung nicht. Diese Unterlassung des BeschwerdefÃ¼hrers kann demnach nicht als leichte NachlÃ¤ssigkeit charakterisiert werden, weshalb es an der Erlassvoraussetzung des guten Glaubens fehlt (vgl. ARV 2002 S. 195 f.).</w:t>
      </w:r>
    </w:p>
    <w:p>
      <w:r>
        <w:t>Â Â Â Â Â Â Â Â  Daran Ã¤ndert der Umstand nichts, dass die Kasse den Handelsregistereintrag Ã¼ber lÃ¤ngere Zeit nicht bemerkt hat. Als in geschÃ¤ftlichen Dingen bewanderter LeistungsbezÃ¼ger durfte er nicht auf die Richtigkeit der von der Verwaltung zugesprochenen ArbeitslosenentschÃ¤digung vertrauen. Im Ãbrigen vermÃ¶chte der BeschwerdefÃ¼hrer aus der PublizitÃ¤tswirkung des Handelsregisters nichts zu seinen Gunsten abzuleiten. Das EVG entschied bereits mehrmals, dass die versicherten Personen jeweils verpflichtet gewesen wÃ¤ren, der Verwaltung ihre Stellung als Gesellschafter und GeschÃ¤ftsfÃ¼hrer einer GmbH zu melden, obwohl dies im Handelsregister eingetragen war. Weil sie dies unterlassen hatten, wurde ihre GutglÃ¤ubigkeit verneint (Urteil des EVG vom 8. Juni 2006 in Sachen P., C 196/05, Erw. 6.2.3 mit Hinweisen).</w:t>
      </w:r>
    </w:p>
    <w:p>
      <w:r>
        <w:t>6.4Â Â Â Â  Was der BeschwerdefÃ¼hrer in der Beschwerde vorbringen lÃ¤sst, vermag an diesem Ergebnis nichts zu Ã¤ndern.</w:t>
      </w:r>
    </w:p>
    <w:p>
      <w:r>
        <w:t>6.4.1Â Â  Es trifft zwar zu, dass die Fragen rund um die arbeitgeberÃ¤hnliche Stellung ausgehend von der Gesetzesbestimmung von Art. 31 Abs. 3 lit. c AVIG, welche sich auf die FÃ¤lle der Kurzarbeit bezieht, mittels der Rechtsprechung analog auf die Ã¼brigen FÃ¤lle der Anspruchberechtigung ausgedehnt worden sind (vgl. BGE 123 V 237, Erw. 7b/bb mit Hinweisen, vgl. auch JÃ¤ggi, EingeschrÃ¤nkter Anspruch auf ArbeitslosenentschÃ¤digung bei arbeitgeberÃ¤hnlicher Stellung durch analoge Anwendung von Art. 31 Abs. 3 lit. c AVIG, in: SZS 2004 S. 1 ff.). Indessen gilt die Rechtsprechung von BGE 123 V 237, Erw. 7b/bb, welche seither durch das EVG unzÃ¤hlige Male bestÃ¤tigt wurde, seit dem Jahr 1997, somit ebenso lange, wie die E.___ GmbH, deren GrÃ¼nder der BeschwerdefÃ¼hrer war (Urk. 7/7/4), besteht.</w:t>
      </w:r>
    </w:p>
    <w:p>
      <w:r>
        <w:t>6.4.2Â Â  In Bezug auf die Anwendung von Art. 27 ATSG (Urk. 1 S. 5) ist dem BeschwerdefÃ¼hrer entgegenzuhalten, dass im Zeitpunkt des Bezuges vom 3. Juni 2002 bis Ende Dezember 2002 das ATSG noch nicht anwendbar war. Nach der vor In-Kraft-Treten des ATSG ergangenen Rechtsprechung bestand keine umfassende Auskunfts-, Beratungs- und Belehrungspflicht der BehÃ¶rden, namentlich auch nicht gestÃ¼tzt auf den verfassungsmÃ¤ssigen Grundsatz von Treu und Glauben. Unter der damals herrschenden Rechtslage brauchten die Organe der Arbeitslosenversicherung daher - vorbehÃ¤ltlich des vom 1. Januar 1997 bis 31. Dezember 2002 gÃ¼ltig gewesenen Art. 20 Abs. 4 der Verordnung Ã¼ber die obligatorische Arbeitslosenversicherung und die InsolvenzentschÃ¤digung (AVIV) - nicht von sich aus - spontan, ohne von der versicherten Person angefragt worden zu sein - AuskÃ¼nfte zu erteilen oder auf drohende Rechtsnachteile aufmerksam zu machen. Dies galt auch fÃ¼r drohende Verluste sozialversicherungsrechtlicher Leistungen (vgl. BGE 131 V 472 Erw. 4.2, Urteil des Bundesgerichtes, I. sozialrechtliche Abteilung, vom 16. April 2007 in Sachen M., C 36/06 und C 39/06, Erw. 5.3 mit Hinweisen).</w:t>
      </w:r>
    </w:p>
    <w:p>
      <w:r>
        <w:t>Â Â Â Â Â Â Â Â  Selbst wenn Art. 27 ATSG, insbesondere Abs. 2, dessen Zweck darin besteht, die versicherte Person in die Lage zu versetzen, sich so zu verhalten, dass eine den gesetzgeberischen Zielen des betreffenden Erlasses entsprechende Rechtsfolge eintritt, und den VersicherungstrÃ¤ger oder das DurchfÃ¼hrungsorgan unter UmstÃ¤nden dazu anhÃ¤lt, die versicherte Person ohne fÃ¶rmliches Begehren von sich aus darauf aufmerksam zu machen, dass ihr Verhalten eine der Voraussetzungen des Leistungsanspruchs gefÃ¤hrden kann (vgl. BGE 131 V 478 Erw. 4.3), zur Anwendung gelangen und festgestellt wÃ¼rde, dass der Beschwerdegegner die ihm obliegende AufklÃ¤rungspflicht nicht pflichtgemÃ¤ss erfÃ¼llt hÃ¤tte, kÃ¶nnte der BeschwerdefÃ¼hrer daraus nichts ableiten. Nach dem Beweisgrad der Ã¼berwiegenden Wahrscheinlichkeit ist namentlich nicht erstellt, dass sich der BeschwerdefÃ¼hrer, wÃ¤re er Ã¼ber die Konsequenzen der arbeitgeberÃ¤hnlichen Situation aufgeklÃ¤rt worden, sich unverzÃ¼glich zur LÃ¶schung im Handelsregister veranlasst gesehen hÃ¤tte, namentlich nachdem er wÃ¤hrend der bisherigen Verfahren und bis heute nach wie vor keine LÃ¶schung vorgenommen hat (Urk. 7/7/4 und www.zefix.ch; vgl. Urteil des EVG vom 27. MÃ¤rz 2006 in Sachen B., C 141/05, Erw. 5.2).</w:t>
      </w:r>
    </w:p>
    <w:p>
      <w:r>
        <w:t>6.5Â Â Â Â  Insgesamt ist festzuhalten, dass von Beginn an eine fehlende GutglÃ¤ubigkeit des BeschwerdefÃ¼hrers vorliegt, sodass die RÃ¼ckforderung nicht erlassen werden kann.</w:t>
      </w:r>
    </w:p>
    <w:p>
      <w:r>
        <w:t>Â Â Â Â Â Â Â Â  Da Art. 25 Abs. 1 ATSG neben dem guten Glauben als Erlassvoraussetzung kumulativ die grosse HÃ¤rte verlangt, kann angesichts des Ausgangs dieses Verfahrens die PrÃ¼fung der grossen HÃ¤rte unterbleiben.</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Amt fÃ¼r Wirtschaft und Arbeit (AWA)</w:t>
      </w:r>
    </w:p>
    <w:p>
      <w:r>
        <w:t>- Rechtsanwalt Dr. Ueli Kieser</w:t>
      </w:r>
    </w:p>
    <w:p>
      <w:r>
        <w:t>- Staatssekretariat fÃ¼r Wirtschaft seco</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