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AL.2005.00588 vom 20. April 2006</w:t>
      </w:r>
    </w:p>
    <w:p>
      <w:r>
        <w:t>ZH Sozialversicherungsgericht, 2006-04-20, DE</w:t>
      </w:r>
    </w:p>
    <w:p>
      <w:r>
        <w:rPr>
          <w:b/>
        </w:rPr>
        <w:t xml:space="preserve">Quelle: </w:t>
      </w:r>
      <w:r>
        <w:t>https://mcp.opencaselaw.ch/entscheid/zh_sozialversicherungsgericht_AL.2005.00588</w:t>
      </w:r>
    </w:p>
    <w:p>
      <w:r>
        <w:t>FR: ZH_SOZIALVERSICHERUNGSGERICHT AL.2005.00588 du 20 avril 2006</w:t>
      </w:r>
    </w:p>
    <w:p>
      <w:r>
        <w:t>IT: ZH_SOZIALVERSICHERUNGSGERICHT AL.2005.00588 del 20 aprile 2006</w:t>
      </w:r>
    </w:p>
    <w:p>
      <w:pPr>
        <w:pStyle w:val="Heading2"/>
      </w:pPr>
      <w:r>
        <w:t>Erwägungen</w:t>
      </w:r>
    </w:p>
    <w:p>
      <w:r>
        <w:rPr>
          <w:b/>
        </w:rPr>
        <w:t>E. 2</w:t>
      </w:r>
    </w:p>
    <w:p>
      <w:r>
        <w:t>2.1Â Â Â Â  GemÃ¤ss Art. 27 Abs. 1 AVIG bestimmt sich die HÃ¶chstzahl der Taggelder innerhalb der Rahmenfrist fÃ¼r den Leistungsbezug (Art. 9 Abs. 2 AVIG) nach dem Alter der Versicherten sowie nach der Beitragszeit (Art. 9 Abs. 3 AVIG). Der Versicherte hat Anspruch auf hÃ¶chstens 520 Taggelder, wenn er das 55. Altersjahr zurÃ¼ckgelegt hat und eine Beitragszeit von mindestens 18 Monaten nachweisen kann (Art. 27 Abs. 2 lit. c AVIG). Der Bundesrat kann fÃ¼r Versicherte, die innerhalb der letzten vier Jahre vor Erreichen des Alters der Alters- und Hinterlassenenversicherung (AHV) arbeitslos geworden sind und deren Vermittlung allgemein oder aus GrÃ¼nden des Arbeitsmarktes unmÃ¶glich oder stark erschwert ist, den Anspruch um hÃ¶chstens 120 Taggelder erhÃ¶hen und die Rahmenfrist fÃ¼r den Leistungsbezug um lÃ¤ngstens zwei Jahre verlÃ¤ngern (Art. 27 Abs. 3 AVIG).</w:t>
      </w:r>
    </w:p>
    <w:p>
      <w:r>
        <w:t>2.2Â Â Â Â  GemÃ¤ss Art. 41b Abs. 1 der Verordnung Ã¼ber die obligatorische Arbeitslosenversicherung und die InsolvenzentschÃ¤digung (AVIV) haben Versicherte, denen innerhalb der letzten vier Jahre vor Erreichen des ordentlichen AHV-Rentenalters aufgrund von Art. 13 AVIG eine Rahmenfrist fÃ¼r den Leistungsbezug erÃ¶ffnet wird, Anspruch auf zusÃ¤tzliche 120 Taggelder (Abs. 1). Die Rahmenfrist fÃ¼r den Leistungsbezug wird bis zum Ende des der Ausrichtung der AHV-Rente vorangehenden Monats verlÃ¤ngert (Abs. 2 Satz 1). Sie wird nicht verlÃ¤ngert, wenn wÃ¤hrend ihrer Dauer genÃ¼gend Beitragszeit fÃ¼r die ErÃ¶ffnung einer neuen Rahmenfrist nachgewiesen werden kann (Abs. 2 Satz 2). Die verlÃ¤ngerte Rahmenfrist wird durch eine neue Rahmenfrist fÃ¼r den Leistungsbezug ersetzt, wenn nach AusschÃ¶pfung des TaggeldhÃ¶chstanspruchs die Voraussetzungen fÃ¼r die ErÃ¶ffnung einer neuen Rahmenfrist fÃ¼r den Leistungsbezug erfÃ¼llt sind (Abs. 3).</w:t>
      </w:r>
    </w:p>
    <w:p>
      <w:r>
        <w:t>3.Â Â Â Â Â Â  Nach Art. 95 Abs. 1 AVIG richtet sich die RÃ¼ckforderung mit Ausnahme der FÃ¤lle von Art. 55 AVIG nach Art. 25 des Allgemeinen Teils des Sozialversicherungsrechts (ATSG). GemÃ¤ss Art. 25 Abs. 1 ATSG sind unrechtmÃ¤ssig bezogene Leistungen zurÃ¼ckzuerstatten. Wer Leistungen in gutem Glauben empfangen hat, muss sie nicht zurÃ¼ckerstatten, wenn eine grosse HÃ¤rte vorliegt.</w:t>
      </w:r>
    </w:p>
    <w:p>
      <w:r>
        <w:rPr>
          <w:b/>
        </w:rPr>
        <w:t>E. 4</w:t>
      </w:r>
    </w:p>
    <w:p>
      <w:r>
        <w:t>4.1Â Â Â Â  Im Einspracheentscheid hielt die Beschwerdegegnerin mit folgender BegrÃ¼ndung an der VerfÃ¼gung fest: Der Bundesrat kÃ¶nne gemÃ¤ss Art. 27 Abs. 3 AVIG fÃ¼r Versicherte, die innerhalb der letzten vier Jahre vor dem Erreichen des AHV-Alters arbeitslos geworden seien und deren Vermittlung allgemein oder aus GrÃ¼nden des Arbeitsmarktes unmÃ¶glich oder stark erschwert sei, den Anspruch um hÃ¶chstens 120 Tage erhÃ¶hen und die Rahmenfrist fÃ¼r den Leistungsbezug um lÃ¤ngstens zwei Jahre verlÃ¤ngern. In der Folge sei Art. 41b Abs. 2 AVIV entstanden. FÃ¼r die genannte Versichertengruppe werde in der Tat eine VerlÃ¤ngerung der Rahmenfrist von zwei Jahren vorgesehen. Diese VerlÃ¤ngerung werde aber an die Bedingung geknÃ¼pft, dass wÃ¤hrend der Rahmenfrist fÃ¼r den Leistungsbezug nicht genÃ¼gend Beitragszeiten fÃ¼r eine neue, ordentliche Rahmenfrist erarbeitet worden seien. Auch wenn sich Art. 41b Abs. 2 AVIV im konkreten Fall zu Ungunsten des BeschwerdefÃ¼hrers auswirke, sei die Beschwerdegegnerin verpflichtet, diese Bestimmung anzuwenden. Aufgrund von Art. 95 Abs. 1 AVIG sei sie gehalten, die erbrachten Leistungen zurÃ¼ckzufordern, wenn sich im Nachhinein herausstelle, dass der EmpfÃ¤nger keinen Anspruch darauf habe. Das treffe hier fÃ¼r Fr. 11'973.15 zu (Urk. 2). In der Beschwerdeantwort erhÃ¶hte die Kasse die RÃ¼ckforderungssumme auf Fr. 21'979.30 und beantragte folgerichtig eine reformatio in peius des angefochtenen Einspracheentscheides. Die Differenz erklÃ¤rte sie damit, ihr sei bei der Berechnung des versicherten Verdienstes ein Fehler unterlaufen (Urk. 8 S. Â 2).</w:t>
      </w:r>
    </w:p>
    <w:p>
      <w:r>
        <w:t>4.2Â Â Â Â  Dagegen brachte der BeschwerdefÃ¼hrer vor, er habe bis zum 31. Mai 2005 entsprechend der Rahmenfrist vom 1. Januar 2003 bis zum 30. September 2006 519,1 Taggelder von insgesamt 640 bezogen. Er sei Anfang Juni 2005 darauf aufmerksam gemacht worden, dass die Rahmenfrist rÃ¼ckwirkend ab dem 1. Januar 2005 neu berechnet werde, woraus die RÃ¼ckforderung von knapp Fr. 12'000.-- resultiert habe. Er kÃ¶nne diese RÃ¼ckforderung nicht akzeptieren. Verantwortlich fÃ¼r die Buchhaltung seien die Beschwerdegegnerin und das Regionale Arbeitsvermittlungszentrum (RAV). Der BeschwerdefÃ¼hrer sei innerhalb der Rahmenfrist nie auf die Neuregelung der Beitragszeit aufmerksam gemacht worden. Seit er arbeitslos sei, bemÃ¼he er sich, eine 100%-Stelle als Betriebsfachmann oder Ãhnliches zu finden. Er habe - um die Arbeitslosenversicherung (finanziell) nicht zu stark zu belasten - eine Teilzeitstelle angenommen mit einer monatlichen KÃ¼ndigungsfrist, sodass er mÃ¶glichst schnell eine Vollzeitstelle antreten kÃ¶nne. Leider sei dies bis anhin nicht gelungen. Offensichtlich wÃ¤re es besser gewesen, keine Teilzeitstelle zu finden, um nicht nach zwei Jahren eine neue Rahmenfrist "aufgebrummt" zu erhalten. Er habe sich auf jede offene Stelle beworben, er habe aber wegen seines Alters immer Absagen erhalten; heute sei er Ã¼ber 64 Jahre alt. Er benÃ¶tige eine Anstellung, die seiner Ausbildung entspreche, um ohne Schulden leben zu kÃ¶nnen (Urk. 1).</w:t>
      </w:r>
    </w:p>
    <w:p>
      <w:r>
        <w:t>5.Â Â Â Â Â Â  Nach der Rechtsprechung kann das Gericht Verordnungen des Bundesrates grundsÃ¤tzlich, von hier nicht in Betracht fallenden Ausnahmen abgesehen, auf ihre RechtmÃ¤ssigkeit hin Ã¼berprÃ¼fen. Bei unselbstÃ¤ndigen Verordnungen, die sich auf eine gesetzliche Delegation stÃ¼tzen, geht es in erster Linie darum zu beurteilen, ob sie sich im Rahmen der Delegationsnorm halten. Besteht ein sehr weiter Spielraum des Ermessens fÃ¼r die Regelung auf Verordnungsebene, muss sich das Gericht auf die PrÃ¼fung beschrÃ¤nken, ob die umstrittenen Vorschriften offensichtlich aus dem Rahmen der im Gesetz delegierten Kompetenzen herausfallen oder aus anderen GrÃ¼nden verfassungs- oder gesetzwidrig sind. Es kann sein eigenes Ermessen nicht an die Stelle desjenigen des Bundesrates setzen, und es hat auch nicht die ZweckmÃ¤ssigkeit zu untersuchen (BGE 131 V 14 Erw. 3.4.1). Die vom Bundesrat verordnete Regelung verstÃ¶sst allerdings dann gegen das WillkÃ¼rverbot oder das Gebot der rechtsgleichen Behandlung (Art. 8 Abs. 1 und 9 der Bundesverfassung, BV), wenn sie sich nicht auf ernsthafte GrÃ¼nde stÃ¼tzen lÃ¤sst, wenn sie sinn- oder zwecklos ist oder wenn sie rechtliche Unterscheidungen trifft, fÃ¼r die sich ein vernÃ¼nftiger Grund nicht finden lÃ¤sst. Gleiches gilt, wenn die Verordnung es unterlÃ¤sst, Unterscheidungen zu treffen, die richtigerweise hÃ¤tten berÃ¼cksichtigt werden sollen (BGE 131 II 166 Erw. 2.3, 129 V 271 Erw. 4.1.1, 329 Erw. 4.1, je mit Hinweisen; vgl. auch BGE 130 V 45 Erw. 4.3).</w:t>
      </w:r>
    </w:p>
    <w:p>
      <w:r>
        <w:t>6.Â Â Â Â Â Â</w:t>
      </w:r>
    </w:p>
    <w:p>
      <w:r>
        <w:t>6.1Â Â Â Â Â  Der BeschwerdefÃ¼hrer meldete sich per 1. Januar 2003 zum Leistungsbezug an (Urk. 13/131). Vom 1. Februar bis zum 30. April 2003 arbeitete er zunÃ¤chst im Zwischenverdienst bei seiner ehemaligen Arbeitgeberin (Urk. 13/133) und seit dem 1. Mai 2003 als Chauffeur bei der B.___ in DÃ¼bendorf, wo er im Stundenlohn mit Fr. 20.40 zuzÃ¼glich FerienentschÃ¤digung von 10,64 % und einer Gratifikation entlÃ¶hnt wird (Urk. 13/98 und Urk. 13/112). Er bezog neben dem Zwischenverdienst stets auch ArbeitslosenentschÃ¤digung (vgl. Urk. 13/5). Die Beschwerdegegnerin erÃ¶ffnete ihm zuerst eine Rahmenfrist vom 1. Januar 2003 bis zum 31. Dezember 2004 (Urk. 13/118) und verlÃ¤ngerte diese sodann bis zum 30. September 2006. Aufgrund ausreichender Beitragszeiten gemÃ¤ss Art. 9 Abs. 4 i.V.m. Art. 27 Abs. 2 lit. b und Abs. 4 AVIG (in der seit 1. Juli 2003 geltenden Fassung) hat der BeschwerdefÃ¼hrer einen HÃ¶chstanspruch auf 640 Taggelder (Urk. 13/24 und Urk. 13/17/1). Am 30. September 2006 wird der BeschwerdefÃ¼hrer pensioniert werden (Urk. 13/138). Bis zum Februar 2005 erhielt er ein Taggeld von Fr. 259.50, basierend auf 70 % des versicherten Verdienstes von Fr. 8'804.-- (Urk. 13/24 und Urk. 13/110). Die Beschwerdegegnerin rechnete ihm als Zwischenverdienst fÃ¼r die Zeit von Mai 2003 bis Mai 2005 zunÃ¤chst die EntschÃ¤digung fÃ¼r die geleisteten Stunden exklusive der FerienentschÃ¤digung an (Urk. 3 S. 2 und Urk. 13/98). Sodann unterliess die Beschwerdegegnerin per Anfang Januar 2005 die aufgrund von Art. 27 Abs. 3 AVIG i.V.m. Art. 41b Abs. 2 und 3 AVIV verlangte ÃberprÃ¼fung der Rahmenfristen. Im Sommer 2005 wurde sie sich dessen gewahr und erÃ¶ffnete eine neue Rahmenfrist fÃ¼r den Leistungsbezug vom 3. Januar 2005 bis zum 30. September 2006 (Urk. 3 S. 2 und Urk. 11). Der versicherte Verdienst fÃ¼r diese neue Rahmenfrist wurde anhand der Bestimmungen von Art. 37 Abs. 3 ter AVIV zunÃ¤chst auf Fr. 3'585.60 festgelegt. Am 21. Januar 2006 Ã¤nderte die Beschwerdegegnerin aufgrund einer ÃberprÃ¼fung ihre Meinung und errechnete einen neuen versicherten Verdienst in der HÃ¶he von Fr. 2'418.--. Entsprechend macht sie heute eine hÃ¶here RÃ¼ckforderung geltend, als sie Ã¼rsprÃ¼nglich verfÃ¼gt hatte.Â Â</w:t>
      </w:r>
    </w:p>
    <w:p>
      <w:r>
        <w:t>6.2</w:t>
      </w:r>
    </w:p>
    <w:p>
      <w:r>
        <w:t>6.2.1Â Â  Aus dem Vergleich des versicherten Verdienstes von Fr. 8'044.-- mit demjenigen von Fr. 3'586.-- beziehungsweise Fr. 2'418.-- geht klar hervor, dass die ErÃ¶ffnung einer neuen Rahmenfrist per 3. Januar 2005 zu einer massiven Leistungseinbusse fÃ¼r den BeschwerdefÃ¼hrer fÃ¼hrte. Mit der Beschwerdegegnerin ist dafÃ¼r zu halten, dass die Regelung von Art. 41b Abs. 2 AVIV, wonach die Rahmenfrist fÃ¼r den Leistungsbezug nicht verlÃ¤ngert wird, wenn wÃ¤hrend ihrer Dauer genÃ¼gend Beitragzeiten fÃ¼r die ErÃ¶ffnung einer neuen Rahmenfrist nachgewiesen werden kann, fÃ¼r die Mehrzahl der arbeitslosen Personen im fortgeschrittenen Alter gÃ¼nstig erscheinen kann (Urk. 8). Denn durch die ErÃ¶ffnung einer neuen Rahmenfrist hat der Versicherte, wenn auch auf der Basis eines tieferen versicherten Verdienstes, Anspruch auf mindestens 400, unter UmstÃ¤nden sogar 520 weiteren Taggeldern (Art. 27 Abs. 2 AVIG), wohingegen der Versicherte, dem die Rahmenfrist verlÃ¤ngert wurde, wenn auch auf der Basis des bisherigen versicherten Verdienstes, lediglich weitere 120 Taggelder beziehen kann (Art. 41b Abs. 1 AVIV). Insbesondere liegt das Schwergewicht der gewÃ¤hlten LÃ¶sung auf einem mÃ¶glichst langen Taggeldbezug und nicht auf der Besitzstandswahrung des versicherten Verdienstes, wie die Beschwerdegegnerin ausfÃ¼hrt (Urk. 8).Â</w:t>
      </w:r>
    </w:p>
    <w:p>
      <w:r>
        <w:t>6.2.2Â Â  Die Problematik der Regelung von Art. 41b AVIV besteht aber darin, dass zwar - wie dargelegt - keine Schlechterstellung gegenÃ¼ber einem Versicherten besteht, dessen Rahmenfrist bis zum Ende des der Ausrichtung der AHV-Rente vorangehenden Monats verlÃ¤ngert wird (Abs. 2 Satz 1). Hingegen besteht eine Ungleichbehandlung mit demjenigen Versicherten, dem innerhalb der verlÃ¤ngerten Rahmenfrist nach AusschÃ¶pfung des TaggeldhÃ¶chstanspruchs eine neue Rahmenfrist fÃ¼r den Leistungsbezug erÃ¶ffnet wird (Abs. 3). In der Regel ist davon auszugehen, dass der neu errechnete versicherte Verdienst bei der ErÃ¶ffnung einer neuen Rahmenfrist tiefer ausfÃ¤llt als der bisher versicherte Verdienst und sich damit auch das Taggeld tiefer bemisst als das bisherige. Die AbsÃ¤tze 2 und 3 von Art. 41b AVIV treffen nun insofern eine Unterscheidung zwischen den Versicherten, als derjenige, der am Stichtag nach Ablauf der erstmaligen zweijÃ¤hrigen Rahmenfrist genÃ¼gend Beitragszeit fÃ¼r die ErÃ¶ffnung einer neuen Rahmenfrist aufweist, im Regelfall schlechter gestellt wird als derjenige, der die Beitragszeit fÃ¼r die ErÃ¶ffnung einer neuen Rahmenfrist erst nach Ablauf, mithin wÃ¤hrend der verlÃ¤ngerten Rahmenfrist erfÃ¼llt. Absatz 3 von Art. 41b AVIV bestimmt nÃ¤mlich, dass die verlÃ¤ngerte Rahmenfrist nach AusschÃ¶pfung des TaggeldhÃ¶chstanspruchs durch eine neue ersetzt wird. Damit kann dieser Versicherte allenfalls aufgrund eines erzielten Zwischenverdienstes nicht bezogene regulÃ¤re Taggelder (bis maximal 520 Taggelder; Art. 27 Abs. 2 AVIG) sowie die 120 (Art. 41b Abs. 1 AVIV) zusÃ¤tzlichen Taggelder in der HÃ¶he des bisherigen versicherten Verdienstes beziehen, ehe ihm eine neue Rahmenfrist mit mutmasslich tieferem Versicherten Verdienst erÃ¶ffnet wird. Das fÃ¤llt gerade bei einem Versicherten wie dem BeschwerdefÃ¼hrer, der vor der Arbeitslosigkeit einen hohen Verdienst erzielt hat, gravierend ins Gewicht.</w:t>
      </w:r>
    </w:p>
    <w:p>
      <w:r>
        <w:t>Â Â Â Â Â Â Â Â  Mit der Regelung von Art. 41b AVIV werden zwei Versicherte, von denen einer die Beitragszeit vor Ablauf der zweijÃ¤hrigen Frist und der andere die Beitragszeit erst nach Ablauf der zweijÃ¤hrigen Frist fÃ¼r den Leistungsbezug, mithin wÃ¤hrend der verlÃ¤ngerten Rahmenfrist erfÃ¼llt, ungleich gestellt, indem Letzterer in den Genuss von mindestens 120 oder deutlich mehr Taggeldern aufgrund des bisherigen, mutmasslich hÃ¶heren, versicherten Verdienstes kommt und dies, obwohl der andere zu einem frÃ¼heren Zeitpunkt eine BeschÃ¤ftigung oder eine ZwischenverdiensttÃ¤tigkeit zur ErfÃ¼llung der Beitragszeit aufgenommen hat.</w:t>
      </w:r>
    </w:p>
    <w:p>
      <w:r>
        <w:t>Â Â Â Â Â Â Â Â  Dieses Resultat lÃ¤uft der gesetzgeberischen Absicht zuwider. Der Gesetzgeber wollte mit der Revision von Art. 27 Abs. 3 AVIG (Bundesgesetz vom 22. MÃ¤rz 2002, in Kraft seit 1. Juli 2003; AS 2003 1733) eine Ausnahmeregelung vorsehen, um dem Umstand Rechnung zu tragen, dass es fÃ¼r Ã¤ltere Arbeitnehmer, die kurz vor der Pensionierung stehen, Ã¤usserst schwierig ist, wieder eine Dauerstelle zu finden. Durch die AusÃ¼bung befristeter ArbeitsverhÃ¤ltnisse sollen diese Personen ihren erworbenen Anspruch sowie zusÃ¤tzliche 120 Tagge lder innerhalb von vier Jahren beziehen kÃ¶nnen, was verhindern soll, dass sie kurz vor Bezug der AHV-Rente FÃ¼rsorgeleistungen beanspruchen mÃ¼ssen (BBl 2001 III 2271 und 2284). Bei AusÃ¼bung von befristeten oder ZwischenverdiensttÃ¤tigkeiten ist nach Ablauf der zweijÃ¤hrigen Rahmenfrist fÃ¼r den Leistungsbezug der erworbene Taggeldanspruch (400 oder 520 Taggelder; Art. 27 Abs. 2 AVIG) nicht zwangslÃ¤ufig erschÃ¶pft.</w:t>
      </w:r>
    </w:p>
    <w:p>
      <w:r>
        <w:t>Â Â Â Â Â Â Â Â  Nach der Intention des Gesetzgebers, die in Absatz 3 von Art. 41b AVIV zum Ausdruck kommt, soll eine neue Rahmenfrist erst erÃ¶ffnet werden, wenn der TaggeldhÃ¶chstanspruch, mithin die regulÃ¤ren Taggelder nach Art. 27 Abs. 2 AVIG sowie die zusÃ¤tzlichen Taggelder nach Art. 41b Abs. 1 AVIV, ausgeschÃ¶pft ist. FÃ¼r den BeschwerdefÃ¼hrer bedeutet dies, dass die Rahmenfrist vorerst zu verlÃ¤ngern ist und eine neue Rahmenfrist erst nach dem Bezug der regulÃ¤ren sowie der zusÃ¤tzlichen 120 Taggelder erÃ¶ffnet werden kann.</w:t>
      </w:r>
    </w:p>
    <w:p>
      <w:r>
        <w:t>6.3Â Â Â Â  Nach dem Gesagten ist Art. 41b Abs. 2 Satz 2 AVIV gesetzeswidrig. Vom Verordnungsgeber wurde eine rechtliche Unterscheidung getroffen, fÃ¼r die sich ein vernÃ¼nftiger Grund nicht finden lÃ¤sst und die damit mit Art. 27 Abs. 3 AVIG nicht vereinbar ist, weshalb die vom Bundesrat verordnete Regelung das Gebot der rechtsgleichen Behandlung (Art. 8 Abs. 1 BV) verletzt.</w:t>
      </w:r>
    </w:p>
    <w:p>
      <w:r>
        <w:t>Â Â Â Â Â Â Â Â  Nachdem sich die der ErÃ¶ffnung einer neuen Rahmenfrist per 3. Januar 2005 zugrunde liegende Verordnungsbestimmung Art. 41b Abs. 2 Satz 2 AVIV als gesetzeswidrig erweist, ist der Einspracheentscheid vom 9. November 2005 (Urk. 2) aufzuheben. Die Sache ist an die Beschwerdegegnerin zurÃ¼ckzuweisen und diese anzuweisen, die neue Rahmenfrist im Sinne der ErwÃ¤gungen (Erw. 6.2) in Anwendung von Art. 41b Abs. 3 AVIV zu erÃ¶ffnen. Sollte aufgrund dieser RÃ¼ckweisung noch immer eine RÃ¼ckforderung gegeben sein, hat die BeschwerdefÃ¼hrerin die Berechnungen offen zu legen und rechtsgenÃ¼glich zu begrÃ¼nden</w:t>
      </w:r>
    </w:p>
    <w:p>
      <w:r>
        <w:t>Das Gericht erkennt:</w:t>
      </w:r>
    </w:p>
    <w:p>
      <w:r>
        <w:t>1.Â Â Â Â Â Â Â Â  In Gutheissung der Beschwerde wird der Einspracheentscheid der Unia Arbeitslosenkasse vom 9. November 2005 aufgehoben, und es wird die Sache an die Kasse zurÃ¼ckgewiesen mit der Auflage, dem BeschwerdefÃ¼hrer im Sinne der ErwÃ¤gungen in Anwendung von Art. 41b Abs. 2 erster Satz AVIV die Rahmenfrist zu verlÃ¤ngern und nach allfÃ¤lliger AusschÃ¶pfung des Taggeldanspruches die Ansetzung einer neuen Bezugsrahmenfrist nach Art. 41b Abs. 3 AVIV zu prÃ¼fen.</w:t>
      </w:r>
    </w:p>
    <w:p>
      <w:r>
        <w:t>2.Â Â Â Â Â Â Â Â  Das Verfahren ist kostenlos.</w:t>
      </w:r>
    </w:p>
    <w:p>
      <w:r>
        <w:t>3.Â Â Â Â Â Â Â Â  Zustellung gegen Empfangsschein an:</w:t>
      </w:r>
    </w:p>
    <w:p>
      <w:r>
        <w:t>- S.___ unter Beilage der Doppel von Urk. 8 und Urk. 12</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