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AL.2005.00538 vom 10. Januar 2006</w:t>
      </w:r>
    </w:p>
    <w:p>
      <w:r>
        <w:t>ZH Sozialversicherungsgericht, 2006-01-10, DE</w:t>
      </w:r>
    </w:p>
    <w:p>
      <w:r>
        <w:rPr>
          <w:b/>
        </w:rPr>
        <w:t xml:space="preserve">Quelle: </w:t>
      </w:r>
      <w:r>
        <w:t>https://mcp.opencaselaw.ch/entscheid/zh_sozialversicherungsgericht_AL.2005.00538</w:t>
      </w:r>
    </w:p>
    <w:p>
      <w:r>
        <w:t>FR: ZH_SOZIALVERSICHERUNGSGERICHT AL.2005.00538 du 10 janvier 2006</w:t>
      </w:r>
    </w:p>
    <w:p>
      <w:r>
        <w:t>IT: ZH_SOZIALVERSICHERUNGSGERICHT AL.2005.00538 del 10 gennaio 2006</w:t>
      </w:r>
    </w:p>
    <w:p>
      <w:pPr>
        <w:pStyle w:val="Heading2"/>
      </w:pPr>
      <w:r>
        <w:t>Erwägungen</w:t>
      </w:r>
    </w:p>
    <w:p>
      <w:r>
        <w:rPr>
          <w:b/>
        </w:rPr>
        <w:t>E. 1</w:t>
      </w:r>
    </w:p>
    <w:p>
      <w:r>
        <w:t>1.1Â Â Â Â  Die Bestimmungen des Bundesgesetzes vom 6. Oktober 2000 Ã¼ber den Allgemeinen Teil des Sozialversicherungsrechts (ATSG) sind auf die obligatorische Arbeitslosenversicherung und die InsolvenzentschÃ¤digung anwendbar, soweit das Bundesgesetz Ã¼ber die obligatorische Arbeitslosenversicherung und die InsolvenzentschÃ¤digung (AVIG) nicht ausdrÃ¼cklich eine Abweichung vom ATSG vorsieht (Art. 1 Abs. 1 AVIG).</w:t>
      </w:r>
    </w:p>
    <w:p>
      <w:r>
        <w:t>1.2Â Â Â Â  Eine der gesetzlichen Voraussetzungen fÃ¼r den Anspruch auf ArbeitslosenentschÃ¤digung ist die VermittlungsfÃ¤higkeit (Art. 8 Abs. 1 lit.</w:t>
      </w:r>
    </w:p>
    <w:p>
      <w:r>
        <w:t>f AVIG).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vgl. auch ARV 1993/94 Nr. 31 S. 225 Erw. 3a betreffend Versicherte mit betreuungsbedÃ¼rftigen Kindern).</w:t>
      </w:r>
    </w:p>
    <w:p>
      <w:r>
        <w:t>1.3Â Â Â Â  Als Anspruchsvoraussetzung schliesst der Begriff der VermittlungsfÃ¤higkeit graduelle Abstufungen aus. Entweder sind Versicherte vermittlungsfÃ¤hig, insbesondere bereit, eine zumutbare Arbeit (im Umfang von mindestens 20 Prozent eines Normalarbeitspensums; vgl. Art. 5 der Verordnung Ã¼ber die obligatorische Arbeitslosenversicherung und die InsolvenzentschÃ¤digung, AVIV) anzunehmen, oder nicht (BGE 125 V 58 Erw. 6a mit Hinweisen; Nussbaumer, Arbeitslosenversicherung, in: SBVR, S. 85 Rz. 213).</w:t>
      </w:r>
    </w:p>
    <w:p>
      <w:r>
        <w:t>1.6Â Â Â Â  Die Beurteilung der VermittlungsfÃ¤higkeit hat prospektiv, das heisst von jenem Zeitpunkt aus und unter WÃ¼rdigung der fÃ¼r die Anstellungschancen im Einzelfall wesentlichen, objektiven und subjektiven Faktoren zu erfolgen, wie sie bei Erlass der angefochtenen VerfÃ¼gung bestanden hatten (BGE 120 V 387 Erw. 2; ARV 2002 S. 112 Erw. 2a).</w:t>
      </w:r>
    </w:p>
    <w:p>
      <w:r>
        <w:t>1.7Â Â Â Â  VermittlungsunfÃ¤higkeit liegt untere anderem vor, wenn eine versicherte Person aus persÃ¶nlichen oder familiÃ¤ren GrÃ¼nden ihre Arbeitskraft nicht so einsetzen kann oder will, wie es eine Arbeitgeberin normalerweise verlangt. Versicherte Personen, die im Hinblick auf anderweitige Verpflichtungen oder besondere persÃ¶nliche UmstÃ¤nde lediglich wÃ¤hrend gewisser Tages- oder Wochenstunden sich erwerblich betÃ¤tigen wollen, kÃ¶nnen nur sehr bedingt als vermittlungsfÃ¤hig anerkannt werden. Denn sind einer versicherten Person bei der Auswahl des Arbeitsplatzes so enge Grenzen gesetzt, dass das Finden einer Stelle sehr ungewiss ist, muss VermittlungsunfÃ¤higkeit angenommen werden. Der Grund fÃ¼r die EinschrÃ¤nkung in den ArbeitsmÃ¶glichkeiten spielt dabei keine Rolle (ARV 1993/1994 Nr. 31 S. 222 Erw. 1, BGE 115 V 436 Erw. 2a je mit Hinweisen).Â Â</w:t>
      </w:r>
    </w:p>
    <w:p>
      <w:r>
        <w:t>2.Â Â Â Â Â Â</w:t>
      </w:r>
    </w:p>
    <w:p>
      <w:r>
        <w:t>2.1Â Â Â Â  Streitig und zu prÃ¼fen ist die VermittlungsfÃ¤higkeit der BeschwerdefÃ¼hrerin im Zeitraum vom 10. November 2004 bis 8. Februar 2005 (vgl. Urk. 7/4).</w:t>
      </w:r>
    </w:p>
    <w:p>
      <w:r>
        <w:t>2.2Â Â Â Â  Der Beschwerdegegner ging im angefochtenen Einspracheentscheid vom 26. Mai 2005 davon aus, dass wÃ¤hrend der Zeit vom 10. November 2004 bis 8. Februar 2005 die Betreuung der Kinder der BeschwerdefÃ¼hrerin nicht gewÃ¤hrleistet gewesen sei, weshalb die VermittlungsunfÃ¤higkeit der BeschwerdefÃ¼hrerin fÃ¼r diese Zeit zu verneinen sei (Urk. 2).</w:t>
      </w:r>
    </w:p>
    <w:p>
      <w:r>
        <w:t>2.3Â Â Â Â  Die BeschwerdefÃ¼hrerin bringt hiegegen vor, dass die Betreuung ihrer Kinder bei Bedarf bereits ab 13. Dezember 2004 gewÃ¤hrleistet gewesen sei (Urk. 1).</w:t>
      </w:r>
    </w:p>
    <w:p>
      <w:r>
        <w:rPr>
          <w:b/>
        </w:rPr>
        <w:t>E. 3</w:t>
      </w:r>
    </w:p>
    <w:p>
      <w:r>
        <w:t>3.1Â Â Â Â  Aus den Akten ist ersichtlich, dass die BeschwerdefÃ¼hrerin vier Kinder im Alter von 7 bis 14 Jahren hat (Urk. 7/16). Im Nachweisformular Ã¼ber die Kinderbetreuung vom 17. Juni 2004 bestÃ¤tigte D.___, dass sie bereit und in der Lage gewesen sei, die Betreuung der Kinder der BeschwerdefÃ¼hrerin von Montag bis Samstag ganztags zu Ã¼bernehmen (Urk. 7/19).</w:t>
      </w:r>
    </w:p>
    <w:p>
      <w:r>
        <w:t>3.2Â Â Â Â  Mit VerfÃ¼gung vom 8. Oktober 2004 wurde die BeschwerdefÃ¼hrerin angewiesen, den in der Zeit vom 15. November 2004 bis 22. Dezember 2004 stattfindenden Kurs ÂPerfecto Lehrgang Fachbereich ServiceÂ der Hotel &amp; Gastro Formation zu besuchen (Urk. 7/11). Nachdem die BeschwerdefÃ¼hrerin diesem Kurs ferngeblieben war (vgl. Urk. 7/13), teilte die BeschwerdefÃ¼hrerin dem RAV mit, dass ihre Mutter am 25. Oktober 2004 verstorben sei. Deshalb sei sie am 26. Oktober 2004 in die Dominikanische Republik gereist. Am 9. November 2004 sei sie wieder in die Schweiz zurÃ¼ck gekommen (Urk. 7/12/2).</w:t>
      </w:r>
    </w:p>
    <w:p>
      <w:r>
        <w:t>3.3Â Â Â Â  Mit Schreiben vom 6. Dezember 2004 fÃ¼hrte die BeschwerdefÃ¼hrerin gegenÃ¼ber der fÃ¼r sie zustÃ¤ndigen Personalberaterin des RAV aus, dass sie den Kurs ÂPerfecto Lehrgang Fachbereich ServiceÂ nicht besucht habe, weil ihre Mutter gestorben sei. Anschliessend habe sie niemanden gehabt, der ihre Kinder hÃ¤tte betreuen kÃ¶nnen (Urk. 7/12/1).</w:t>
      </w:r>
    </w:p>
    <w:p>
      <w:r>
        <w:t>3.4Â Â Â Â  Mit Nachweisformular Ã¼ber die Kinderbetreuung vom 9. und 14. Februar 2005 bestÃ¤tigte Frau E.___, dass sie die Betreuung der Kinder der BeschwerdefÃ¼hrerin ab 9. Februar 2005 von Montag bis Samstag, von 6.00 Uhr bis 19.00 Uhr Ã¼bernehme (Urk. 7/7).</w:t>
      </w:r>
    </w:p>
    <w:p>
      <w:r>
        <w:t>3.5Â Â Â Â  Mit Stellungnahme vom 9. MÃ¤rz 2005 fÃ¼hrte die BeschwerdefÃ¼hrerin aus, dass ihre Mutter bis zu deren Ableben am 25. Oktober 2004 ihre Kinder betreut habe. Seit 9. Februar 2005 sei Frau E.___ bereit, bei Bedarf die Betreuung ihrer Kinder zu Ã¼bernehmen (Urk. 7/6 S. 1). Sie habe wÃ¤hrend der Zeit vom 10. November 2004 bis 9. Februar 2005 nicht Ã¼ber eine Kinderbetreuung verfÃ¼gt, da eine solche zu teuer und zu schwierig zu finden gewesen sei (Urk. 7/6 S. 2).</w:t>
      </w:r>
    </w:p>
    <w:p>
      <w:r>
        <w:t>3.6Â Â Â Â  In der Einsprache vom 27. April 2005 erwÃ¤hnte die BeschwerdefÃ¼hrerin, dass sie nach dem Ableben ihrer Mutter und nach der RÃ¼ckkehr in die Schweiz am 10. November 2004 die Kinderbetreuung neu organisieren musste. Seit 9. Fe-bruar 2005 wÃ¼rden ihre Kinder durch Frau E.___ betreut. Diese sei jedoch bei Bedarf bereits ab 13. Dezember 2004 auf Abruf fÃ¼r einen Einsatz in der Kinderbetreuung bereit gewesen (Urk. 7/3).</w:t>
      </w:r>
    </w:p>
    <w:p>
      <w:r>
        <w:rPr>
          <w:b/>
        </w:rPr>
        <w:t>E. 4</w:t>
      </w:r>
    </w:p>
    <w:p>
      <w:r>
        <w:t>4.1Â Â Â Â  Aus den Akten geht hervor, dass die BeschwerdefÃ¼hrerin vier schulpflichtige Kinder hat. Bei Beurteilung der Frage, ob die BeschwerdefÃ¼hrerin im fraglichen Zeitraum in der Lage und bereit war, einer ausserhÃ¤uslichen TÃ¤tigkeit im Umfang eines Vollzeitpensums nachzugehen, ist auf ihre Stellungnahme vom 6. Dezember 2004 abzustellen. Darin fÃ¼hrte sie aus, dass sie den Kurs ÂPerfecto Lehrgang Fachbereich ServiceÂ nicht habe besucht kÃ¶nnen, weil ihre Mutter gestorben sei, und weil anschliessend die Betreuung ihrer Kinder nicht gewÃ¤hrleistet gewesen sei (Urk. 7/12/1). Von der BeschwerdefÃ¼hrerin wird nicht bestritten, dass ihre vier Kinder einer umfassenden Betreuung bedurften, welche ihr die Aufnahme einer ausserhÃ¤uslichen TÃ¤tigkeit nur ermÃ¶glichte, wenn die Kinderbetreuung durch Drittpersonen gewÃ¤hrleistet war (Urk. 1). Obwohl die vier Kinder der BeschwerdefÃ¼hrerin am Morgen und am Nachmittag die Schule besuchten und daher nicht ganztags der Betreuung bedurften, ist auf Grund der Akten davon auszugehen, dass sich die BeschwerdefÃ¼hrerin fÃ¼r eine intensivere Kinderbetreuung entschied, als auf Grund der objektiven Gegebenheiten minimal erforderlich war, und dass sie ihre Kinder nicht alleine zu Hause lassen wollte. Diese von der BeschwerdefÃ¼hrerin aus persÃ¶nlichen und familiÃ¤ren GrÃ¼nden gewÃ¤hlte Organisationsform der Kinderbetreuung ist bei PrÃ¼fung der VermittlungsfÃ¤higkeit zu berÃ¼cksichtigen. Es hat demnach auf Grund der gesamten UmstÃ¤nde als erstellt zu gelten, dass die BeschwerdefÃ¼hrerin keiner ausserhÃ¤uslichen TÃ¤tigkeit hÃ¤tte nachgehen kÃ¶nnen, wenn die Betreuung ihrer Kinder durch Drittpersonen nicht gewÃ¤hrleistet gewesen wÃ¤re.</w:t>
      </w:r>
    </w:p>
    <w:p>
      <w:r>
        <w:t>4.2Â Â Â Â  Bis am 25. Oktober 2004 wurden die Kinder der BeschwerdefÃ¼hrerin durch die Mutter der BeschwerdefÃ¼hrerin betreut Â (Urk. 7/19, Urk. 7/12/2). Bis zu dieser Zeit ist demnach davon auszugehen, dass die Betreuung der Kinder der BeschwerdefÃ¼hrerin gewÃ¤hrleistet war. Anders sieht es fÃ¼r die Zeit nach der RÃ¼ckkehr der BeschwerdefÃ¼hrerin in die Schweiz am 9. November 2004 aus.</w:t>
      </w:r>
    </w:p>
    <w:p>
      <w:r>
        <w:t>4.3Â Â Â Â  BezÃ¼glich der Frage der Organisation der Kinderbetreuung nach der RÃ¼ckreise der BeschwerdefÃ¼hrerin in die Schweiz am 9. November 2004 besteht ein Widerspruch zwischen den Aussagen der BeschwerdefÃ¼hrerin vom 6. Dezember 2004 (Urk. 7/12/1) und vom 9. MÃ¤rz 2005 (Urk. 7/6 S. 2) sowie von Frau E.___ vom 9. Februar 2005 (Urk. 7/7) auf der einen Seite und den AusfÃ¼hrung der BeschwerdefÃ¼hrerin im Einspracheschreiben vom 27. April 2005 (Urk. 7/3) sowie deren AusfÃ¼hrungen in der Beschwerdeschrift vom 7. Oktober 2005 auf der anderen Seite (Urk. 1).</w:t>
      </w:r>
    </w:p>
    <w:p>
      <w:r>
        <w:t>4.4Â Â Â Â  Am 6. Dezember 2004 erklÃ¤rte die BeschwerdefÃ¼hrerin, sie hÃ¤tte nach der RÃ¼ckreise in die Schweiz am 9. November 2004 nicht Ã¼ber eine Kinderbetreuung durch eine Drittperson verfÃ¼gt (Urk. 7/12/1). Damit Ã¼bereinstimmend fÃ¼hrte sie in ihrer Stellungnahme vom 9. MÃ¤rz 2005 ausdrÃ¼cklich aus, dass sie im Zeitraum vom 10. November 2004 bis 9. Februar 2005 nicht Ã¼ber eine Kinderbetreuung durch Drittpersonen verfÃ¼gt habe, da eine solche zu teuer und zu schwierig zu finden gewesen sei (Urk. 7/6 S. 2). Damit Ã¼bereinstimmend bestÃ¤tigte Frau E.___ im Nachweisformular vom 9. Februar 200, dass sie die Betreuung der Kinder der BeschwerdefÃ¼hrerin ab 9. Februar 2005 Ã¼bernehme (Urk. 7/7). Auf diese schlÃ¼ssigen und nachvollziehbaren Aussagen der BeschwerdefÃ¼hrerin und von Frau E.___ ist vorliegend abzustellen.</w:t>
      </w:r>
    </w:p>
    <w:p>
      <w:r>
        <w:t>4.5Â Â Â Â  Nicht abgestellt werden kann auf die Sachverhaltsschilderungen der BeschwerdefÃ¼hrerin in der Einsprache vom 27. April 2005Â  (Urk. 7/3) und in der Beschwerde vom 7. Oktober 2005 (Urk. 1), wonach Frau E.___ bei Bedarf bereits ab 13. Dezember 2004 auf Abruf fÃ¼r einen Einsatz in der Kinderbetreuung zur VerfÃ¼gung gestanden hÃ¤tte. DiesbezÃ¼glich gilt vielmehr die Beweismaxime, wonach ÂAussagen der ersten Stunde" einer versicherten Person erfahrungsgemÃ¤ss unbefangener und zuverlÃ¤ssiger sind als spÃ¤tere Darstellungen, die bewusst oder unbewusst von nachtrÃ¤glichen Ãberlegungen versicherungsrechtlicher oder anderer Natur beeinflusst sein kÃ¶nnen (BGE 115 V 143 Erw. 8c mit Hinweisen).</w:t>
      </w:r>
    </w:p>
    <w:p>
      <w:r>
        <w:t>4.6Â Â Â Â  Sodann gilt es zu beachten, dass die Verwaltung als verfÃ¼gende Instanz und - im Beschwerdefall - das Gericht eine Tatsache nur dann als bewiesen annehmen dÃ¼rfen,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hat vielmehr jener Sachverhaltsvorstellung zu folgen, die es von allen mÃ¶glichen GeschehensablÃ¤ufen als die wahrscheinlichste wÃ¼rdigt (BGE 126 V 360 Erw. 5b, 125 V 195 Erw. 2, je mit Hinweisen). Das Abstellen auf bloss glaubhaft gemachte Sachverhaltsbehauptungen ist im Lichte des Beweismasses der Ã¼berwiegenden Wahrscheinlichkeit grundsÃ¤tzlich nicht gerechtfertigt (vgl. BGE 121 V 209 Erw. 6b). Eine Zeugenbefragung ist aber nur dann erforderlich, wenn die Behauptung ein gewisses Mass an GlaubwÃ¼rdigkeit aufweist und nicht als Schutzbehauptung zu werten ist (Urteil des EidgenÃ¶ssischen Versicherungsgerichts in Sachen M. vom 30. Au-gust 2000, C 129/00).</w:t>
      </w:r>
    </w:p>
    <w:p>
      <w:r>
        <w:t>4.7Â Â Â Â  Die BeschwerdefÃ¼hrerin machte erstmals mit der in der Einsprache vom 27. April 2005Â  (Urk. 7/3) geltend, dass Frau E.___ bei Bedarf bereits ab 13. Dezember 2004 auf Abruf die Betreuung ihrer Kinder Ã¼bernommen hÃ¤tte. Diese erstmals im Einspracheverfahren vorgebrachte Behauptung der BeschwerdefÃ¼hrerin ist jedoch zu wenig bestimmt, um nicht als eine erst im Rahmen des Rechtsmittelverfahrens erhobene Schutzbehauptung gewertet zu werden, welcher das fÃ¼r die Notwendigkeit einer Zeugeneinvernahme erforderliche Mass an PlausibilitÃ¤t fehlt. Schliesslich ist auf eine persÃ¶nliche Parteibefragung der BeschwerdefÃ¼hrerin zu verzichten, weil Aussagen, welche zu Gunsten der befragten Partei lauten, keinen Beweis bilden (Â§ 28 des Gesetzes des Kantons ZÃ¼rich Ã¼ber das Sozialversicherungsgericht in Verbindung mit Â§ 149 des Gesetzes Ã¼ber den Zivilprozess).</w:t>
      </w:r>
    </w:p>
    <w:p>
      <w:r>
        <w:t>4.8Â Â Â Â  Es ist daher davon auszugehen, dass eine Kinderbetreuung durch Frau E.___ erst ab 9. Februar 2005 gewÃ¤hrleistet war. Die BeschwerdefÃ¼hrerin verfÃ¼gte im Zeitraum vom 10. November 2004 bis 8. Februar 2005 nicht Ã¼ber eine genÃ¼gende Betreuung ihrer Kinder durch Drittpersonen und war demnach aus persÃ¶nlichen und familiÃ¤ren GrÃ¼nden nicht in der Lage und nicht bereit einer ausserhÃ¤uslichen TÃ¤tigkeit nachzugehen.</w:t>
      </w:r>
    </w:p>
    <w:p>
      <w:r>
        <w:t>5.Â Â Â Â Â Â  Somit hat es dabei zu bleiben, dass die BeschwerdefÃ¼hrerin wÃ¤hrend der Zeit vom 10. November 2004 bis 8. Februar 2005 weder in der Lage noch bereit war, einer VollzeittÃ¤tigkeit (vgl. Urk. 7/16 Ziff. 3) nachzugehen. FÃ¼r die Zeit vomÂ  10. November 2004 bis 8. Februar 2005 ist die VermittlungsfÃ¤higkeit der BeschwerdefÃ¼hrerin daher zu verneinen. Dementsprechend ist die gegen den Einspracheentscheid vomÂ  26. Mai 2005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Amt fÃ¼r Wirtschaft und Arbeit (AWA)</w:t>
      </w:r>
    </w:p>
    <w:p>
      <w:r>
        <w:t>- Staatssekretariat fÃ¼r Wirtschaft seco</w:t>
      </w:r>
    </w:p>
    <w:p>
      <w:r>
        <w:t>- Arbeitslosenkasse der Gewerkschaft Unia, Neumattstrasse 7, 8953 Dietikon</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