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AL.2005.00524 vom 13. Februar 2006</w:t>
      </w:r>
    </w:p>
    <w:p>
      <w:r>
        <w:t>ZH Sozialversicherungsgericht, 2006-02-13, DE</w:t>
      </w:r>
    </w:p>
    <w:p>
      <w:r>
        <w:rPr>
          <w:b/>
        </w:rPr>
        <w:t xml:space="preserve">Quelle: </w:t>
      </w:r>
      <w:r>
        <w:t>https://mcp.opencaselaw.ch/entscheid/zh_sozialversicherungsgericht_AL.2005.00524</w:t>
      </w:r>
    </w:p>
    <w:p>
      <w:r>
        <w:t>FR: ZH_SOZIALVERSICHERUNGSGERICHT AL.2005.00524 du 13 février 2006</w:t>
      </w:r>
    </w:p>
    <w:p>
      <w:r>
        <w:t>IT: ZH_SOZIALVERSICHERUNGSGERICHT AL.2005.00524 del 13 febbraio 2006</w:t>
      </w:r>
    </w:p>
    <w:p>
      <w:pPr>
        <w:pStyle w:val="Heading2"/>
      </w:pPr>
      <w:r>
        <w:t>Erwägungen</w:t>
      </w:r>
    </w:p>
    <w:p>
      <w:r>
        <w:rPr>
          <w:b/>
        </w:rPr>
        <w:t>E. 2</w:t>
      </w:r>
    </w:p>
    <w:p>
      <w:r>
        <w:t>2.1Â Â Â Â  Die Beschwerdegegnerin begrÃ¼ndete die Verneinung des Anspruches der BeschwerdefÃ¼hrerin auf ArbeitslosenentschÃ¤digung damit, mit einer Lohnzahlung in bar sei eine tatsÃ¤chlich erfolgte Lohnentrichtung nicht mit der erforderlichen Wahrscheinlichkeit erstellt. Weil der Lohnfluss nicht rechtsgenÃ¼gend nachgewiesen sei, sei das Erfordernis der 12-monatigen Beitragszeit nicht erfÃ¼llt.</w:t>
      </w:r>
    </w:p>
    <w:p>
      <w:r>
        <w:t>2.2Â Â Â Â  Dem hÃ¤lt die BeschwerdefÃ¼hrerin im Wesentlichen entgegen, im Gastgewerbe seien Lohnzahlungen in bar nichts AussergewÃ¶hnliches. AussergewÃ¶hnlich sei auch nicht, dass keine monatlichen Lohnquittungen erstellt werden, insbesondere dann, wenn der Arbeitnehmer einen Festlohn - wie in casu - beziehe. Vorliegendenfalls liege insofern auch ein spezieller Fall vor, da es sich bei der BeschwerdefÃ¼hrerin um die Gattin des Vaters des ehemaligen Arbeitgebers handle. Sie habe jeweils Ende Jahr das Jahreslohnblatt unterzeichnet und ihr Einkommen in der SteuererklÃ¤rung stets deklariert.</w:t>
      </w:r>
    </w:p>
    <w:p>
      <w:r>
        <w:rPr>
          <w:b/>
        </w:rPr>
        <w:t>E. 3</w:t>
      </w:r>
    </w:p>
    <w:p>
      <w:r>
        <w:t>3.1Â Â Â Â  Die BeschwerdefÃ¼hrerin erhebt ab 1. Januar 2005 Anspruch auf ArbeitslosenentschÃ¤digung. Streitig und zu prÃ¼fen ist, ob sie in der vom 1. Januar 2003 bis 31. Dezember 2004 dauernden Rahmenfrist fÃ¼r die Beitragszeit wÃ¤hrend mindestens zwÃ¶lf Monaten eine beitragspflichtige BeschÃ¤ftigung ausgeÃ¼bt hat und insbesondere, ob ihr in dieser Zeit tatsÃ¤chlich Lohn entrichtet wurde.</w:t>
      </w:r>
    </w:p>
    <w:p>
      <w:r>
        <w:t>3.2Â Â Â Â  Nach der Rechtsprechung ist die AusÃ¼bung einer an sich beitragspflichtigen BeschÃ¤ftigung nur Beitragszeiten bildend, wenn und soweit hiefÃ¼r effektiv ein Lohn ausbezahlt wird (BGE 128 V 190 Erw. 3a/aa in fine mit Hinweisen). Mit dem Erfordernis des Nachweises effektiver Lohnzahlung sollen und kÃ¶nnen MissbrÃ¤uche im Sinne fiktiver Lohnvereinbarungen zwischen Arbeitgeber und Arbeitnehmer verhindert werden (ARV 2001 Nr. 27 S. 228 Erw. 4c). Als Beweis fÃ¼r den tatsÃ¤chlichen Lohnfluss genÃ¼gen Belege Ã¼ber entsprechende Zahlungen auf ein auf den Namen des Arbeitnehmers oder Arbeitnehmerin lautendes Post- oder Bankkonto. Bei behaupteter Barauszahlung fallen Lohnquittungen und AuskÃ¼nfte von ehemaligen Mitarbeitern in Betracht.</w:t>
      </w:r>
    </w:p>
    <w:p>
      <w:r>
        <w:t>3.3Â Â Â Â  Der Umstand, dass Transaktionen bar erfolgen, kann sich grundsÃ¤tzlich auf die Beweistauglichkeit der damit zusammenhÃ¤ngenden Belege auswirken, besteht doch dabei theoretisch immer die MÃ¶glichkeit der Manipulation. Bei der von Hand vorgenommenen Erfassung von Transaktionen in einem Kassabuch und bei der Erstellung von Lohnabrechnungen, selbst bei der Aufnahme der Bestellungen im Restaurant beziehungsweise dem Eintippen der entsprechenden BetrÃ¤ge in die Registrierkasse, kÃ¶nnten Belege verÃ¤ndert werden. Dies kann jedoch nicht bedeuten, dass solchen Belegen von vorneherein keinerlei Beweiskraft zukommt, ansonsten jegliche ZahlungsvorgÃ¤nge mittels Bank- oder PostÃ¼berweisung vorgenommen werden mÃ¼ssten. Werden wie vorliegend die GeschÃ¤fte eines Betriebes entsprechend dessen Zweck vor allem bar abgewickelt und steht ein Arbeitnehmer in einem nahen, familiÃ¤ren VerhÃ¤ltnis zum Arbeitgeber, so erscheint es als nachvollziehbar, dass der zu bezahlende Lohn nicht Ã¼berwiesen, sondern bar ausbezahlt wird, dies insbesondere, wenn es sich um vergleichsweise tiefe BetrÃ¤ge handelt. Liegt doch der Vorteil der Ãberweisung des Lohnes insbesondere in der Sicherheit. Zudem sieht Art. 323 Abs. 1 des Obligationenrechts lediglich vor, dass dem Arbeitnehmer der Lohn Ende jeden Monats auszurichten ist. Die Ãberweisung auf ein Konto ist nicht vorgeschrieben. Auch den Ã¼brigen Mitarbeitern des Arbeitgebers wurde der Lohn gemÃ¤ss eigener Angaben bar ausbezahlt (vgl. 18).</w:t>
      </w:r>
    </w:p>
    <w:p>
      <w:r>
        <w:t>3.4Â Â Â Â  Gegen den Verdacht eines Missbrauches spricht, dass die ausgewiesenen LohnbezÃ¼ge niedrig sind und der Arbeitgeber fÃ¼r die BeschwerdefÃ¼hrerin seit 1986 SozialversicherungsbeitrÃ¤ge abgerechnet hat (vgl. Urk. 23). Dies im Gegensatz zu FÃ¤llen, bei denen vergleichbare Lohnquittungen BezÃ¼ge in der HÃ¶he des maximalen versicherten Verdienstes und gerade fÃ¼r den Zeitraum der erforderlichen Beitragszeit ausweisen (vgl. Urteil vom 20. September 2004 in Sachen L., C 34/04). Laut IK-Auszug vom 30. Januar 2006 (Urk. 23) erzielte die BeschwerdefÃ¼hrerin einen Bruttolohn von Fr. 24'600.-- im Jahre 2003 und einen solchen von Fr. 31'500.-- im Jahre 2004. Davon ist auszugehen, denn dies entspricht auch dem gegenÃ¼ber den SteuerbehÃ¶rden deklarierten Einkommen (Urk. 3/4-5). Laut Kassabuch des Arbeitgebers (Urk. 19/2) wurden der BeschwerdefÃ¼hrerin im Jahre 2003 monatlich Fr. 1'598.10, insgesamt somit Fr. 19'177.20 ausbezahlt. Dieser Betrag stimmt mit dem Lohnblatt 2003 der BeschwerdefÃ¼hrerin (Urk. 3/1), fÃ¼r welches sowohl Arbeitgeber als auch Arbeitnehmerin die Richtigkeit unterschriftlich bestÃ¤tigt haben, Ã¼berein. Im Jahre 2004 wurden der BeschwerdefÃ¼hrerin laut Kassabuch im Januar Fr. 1'628.20, von Februar bis und mit Oktober monatlich Fr. 1'658.20, fÃ¼r November und Dezember je Fr. 2'422.30, und am 31. Dezember 2004 ein Lohnnachtrag von Fr. 3'850.50, somit insgesamt Fr. 24'947.10 ausbezahlt (Urk. 19/2). Dies stimmt mit den Angaben auf dem Lohnblatt 2004 der BeschwerdefÃ¼hrerin (Urk. 3/2), wonach ihr bereits ab Juni Fr. 2'422.30 ausbezahlt wurden, um Fr. 300.-- nicht Ã¼berein. Hieraus kann aber nicht gefolgert werden, dass Ã¼berhaupt nie Lohn ausbezahlt wurde.</w:t>
      </w:r>
    </w:p>
    <w:p>
      <w:r>
        <w:t>Â Â Â Â Â Â Â Â</w:t>
      </w:r>
    </w:p>
    <w:p>
      <w:r>
        <w:rPr>
          <w:b/>
        </w:rPr>
        <w:t>E. 4</w:t>
      </w:r>
    </w:p>
    <w:p>
      <w:r>
        <w:t>Zustellung gegen Empfangsschein an:</w:t>
      </w:r>
    </w:p>
    <w:p>
      <w:r>
        <w:t>- G.___</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