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AL.2005.00509 vom 22. November 2005</w:t>
      </w:r>
    </w:p>
    <w:p>
      <w:r>
        <w:t>ZH Sozialversicherungsgericht, 2005-11-22, DE</w:t>
      </w:r>
    </w:p>
    <w:p>
      <w:r>
        <w:rPr>
          <w:b/>
        </w:rPr>
        <w:t xml:space="preserve">Quelle: </w:t>
      </w:r>
      <w:r>
        <w:t>https://mcp.opencaselaw.ch/entscheid/zh_sozialversicherungsgericht_AL.2005.00509</w:t>
      </w:r>
    </w:p>
    <w:p>
      <w:r>
        <w:t>FR: ZH_SOZIALVERSICHERUNGSGERICHT AL.2005.00509 du 22 novembre 2005</w:t>
      </w:r>
    </w:p>
    <w:p>
      <w:r>
        <w:t>IT: ZH_SOZIALVERSICHERUNGSGERICHT AL.2005.00509 del 22 novembre 2005</w:t>
      </w:r>
    </w:p>
    <w:p>
      <w:pPr>
        <w:pStyle w:val="Heading2"/>
      </w:pPr>
      <w:r>
        <w:t>Erwägungen</w:t>
      </w:r>
    </w:p>
    <w:p>
      <w:r>
        <w:rPr>
          <w:b/>
        </w:rPr>
        <w:t>E. 1</w:t>
      </w:r>
    </w:p>
    <w:p>
      <w:r>
        <w:t>1.1Â Â Â Â  Die Verwaltung hat die massgebenden Gesetzesbestimmungen Ã¼ber die Anspruchsvoraussetzung der ErfÃ¼llung der Beitragszeit oder Befreiung davon (Art. 8 Abs. 1 lit. e des Bundesgesetzes Ã¼ber die obligatorische Arbeitslosenversicherung und die InsolvenzentschÃ¤digung, AVIG) und die Mindestzeit einer beitragspflichtigen BeschÃ¤ftigung (Art. 13 Abs. 1 AVIG in der seit 1. Juli 2003 geltenden Fassung) zutreffend dargelegt, weshalb darauf, mit den nachstehenden ErgÃ¤nzungen, verwiesen werden kann (vgl. Urk. 2 S. 2 Ziff. 2).</w:t>
      </w:r>
    </w:p>
    <w:p>
      <w:r>
        <w:t>1.2Â Â Â Â  Die Rahmenfrist fÃ¼r die Beitragszeit beginnt zwei Jahre vor dem Tag, an welchem die versicherte Person erstmals sÃ¤mtliche Anspruchsvoraussetzungen erfÃ¼llt (Art. 9 Abs. 3 in Verbindung mit Abs. 2 AVIG).</w:t>
      </w:r>
    </w:p>
    <w:p>
      <w:r>
        <w:t>1.3Â Â Â Â  GemÃ¤ss BGE 113 V 352 ist im Rahmen von Art. 13 Abs. 1 AVIG einzig vorausgesetzt, dass die versicherte Person effektiv eine beitragspflichtige BeschÃ¤ftigung ausgeÃ¼bt hat, nicht aber, dass der Arbeitgeber als Organ des Beitragsbezugsverfahrens die ArbeitnehmerbeitrÃ¤ge tatsÃ¤chlich der Ausgleichskasse Ã¼berwiesen hat. Diese Rechtsprechung wurde insoweit prÃ¤zisiert, als im Anwendungsbereich von Art. 13 Abs. 1 AVIG nicht nur die effektive AusÃ¼bung einer beitragspflichtigen BeschÃ¤ftigung verlangt wird, sondern auch, dass der Arbeitgeber der versicherten Person fÃ¼r diese TÃ¤tigkeit tatsÃ¤chlich einen Lohn entrichtet hat (BGE 128 V 190 Erw. 3a/aa in fine mit Hinweisen; ARV 2002 S. 116, 2001 S. 228 Erw. 4c) Als Beweis fÃ¼r den Lohnfluss sind selbst unterzeichnete AHV-LohnblÃ¤tter und SteuererklÃ¤rungen nicht geeignet. Fehlen Belege fÃ¼r eine LohnÃ¼berweisung (Post- oder BankkontoauszÃ¼ge oder Quittungen fÃ¼r Lohnzahlungen), ist eine tatsÃ¤chlich erfolgte Lohnentrichtung nicht mit der erforderlichen Wahrscheinlichkeit erstellt (ARV 2004 S. 115).</w:t>
      </w:r>
    </w:p>
    <w:p>
      <w:r>
        <w:t>1.4Â Â Â Â  In seinem Urteil in Sachen A. vom 12. September 2005, C 247/04, Erw. 1.2, wies das EidgenÃ¶ssische Versicherungsgericht (EVG) darauf hin, dass mit dem Erfordernis des Nachweises effektiver Lohnzahlung MissbrÃ¤uche im Sinne fiktiver Lohnvereinbarungen zwischen Arbeitgeber und Arbeitnehmer verhindert werden sollten und kÃ¶nnten (ARV 2001 Nr. 27 S. 228 Erw. 4c). Als Beweis fÃ¼r den tatsÃ¤chlichen Lohnfluss genÃ¼gten Belege Ã¼ber entsprechende Zahlungen auf ein auf den Namen des Arbeitnehmers oder der Arbeitnehmerin lautendes Post- oder Bankkonto. Bei behaupteter Barauszahlung fielen Lohnquittungen und AuskÃ¼nfte von ehemaligen Mitarbeitern (allenfalls in Form von Zeugenaussagen) in Betracht. HÃ¶chstens Indizien fÃ¼r tatsÃ¤chliche Lohnzahlung bildeten Arbeitgeberbescheinigungen, vom Arbeitnehmer oder der Arbeitnehmerin unterzeichnete Lohnabrechnungen und SteuererklÃ¤rungen sowie Eintragungen im individuellen Konto (vgl. die erwÃ¤hnten PrÃ¤judizien; ferner Barbara Kupfer Bucher, Der Nachweis des Lohnflusses als Voraussetzung fÃ¼r den Anspruch auf ArbeitslosenentschÃ¤digung: eine zusammenfassende Darstellung der Grundlagen und der Praxis mit einer kritischen WÃ¼rdigung, in: SZS S. 125 ff., insbesondere S. 134 ff.).</w:t>
      </w:r>
    </w:p>
    <w:p>
      <w:r>
        <w:rPr>
          <w:b/>
        </w:rPr>
        <w:t>E. 2</w:t>
      </w:r>
    </w:p>
    <w:p>
      <w:r>
        <w:t>2.1Â Â Â Â  Der Beschwerdegegner begrÃ¼ndete die Verneinung der Anspruchsberechtigung damit, dass aufgrund der arbeitgeberÃ¤hnlichen Stellung des Ehemannes der BeschwerdefÃ¼hrerin eine erhÃ¶hte Gefahr des Missbrauchs bestehe. Die BeschwerdefÃ¼hrerin gebe an, der Monatslohn von Fr. 4'250.-- sei ihr jeweils in bar ausbezahlt worden. Belege wie LohnÃ¼berweisungen beziehungsweise Post- oder Bankbelege oder Quittungen, die dies bewiesen, habe sie indessen nicht eingereicht. Allein der Umstand, dass die SozialversicherungsbeitrÃ¤ge richtig abgerechnet und der Ausgleichskasse einbezahlt worden seien, sowie die eingereichte SteuererklÃ¤rung 2003 vermÃ¶chten den Lohnfluss nicht mit der erforderlichen Wahrscheinlichkeit zu beweisen. In Anbetracht der ArbeitsunfÃ¤higkeiten der BeschwerdefÃ¼hrerin vom 13. Februar bis 17. Dezember 2004 und vom 31. Januar bis 16. Februar 2005 sei ohnehin fraglich, ob diese in diesen Zeitspannen in der Lage gewesen wÃ¤re, einer ErwerbstÃ¤tigkeit nachzugehen (vgl. Urk. 2 S. 3 Ziff. 4).</w:t>
      </w:r>
    </w:p>
    <w:p>
      <w:r>
        <w:t>2.2Â Â Â Â  DemgegenÃ¼ber macht die BeschwerdefÃ¼hrerin geltend, sie habe Ã¼ber sechs Jahre bei der A.___ GmbH gearbeitet und damit die Beitragszeit erfÃ¼llt. Die Firma habe keine Bank- oder Postkonten unterhalten. SÃ¤mtliche Ein- und Auszahlungen seien in bar getÃ¤tigt worden. Die ausbezahlten LÃ¶hne seien jÃ¤hrlich gegenÃ¼ber der Ausgleichskasse, den Versicherungen und in der SteuererklÃ¤rung ausgewiesen worden. Ihres Erachtens genÃ¼gten diese Belege und die LohnblÃ¤tter und Lohnabrechnungen fÃ¼r das Jahr 2003 als Beweis fÃ¼r die tatsÃ¤chliche Auszahlung der Lohne (vgl. Urk. 1 S. 2).</w:t>
      </w:r>
    </w:p>
    <w:p>
      <w:r>
        <w:t>3.Â Â Â Â Â Â  Zu prÃ¼fen ist, ob die BeschwerdefÃ¼hrerin innert der vom 6. Januar 2002 bis 5. Januar 2004 dauernden Rahmenfrist eine beitragspflichtige BeschÃ¤ftigung von mindestens 12 Monaten ausgeÃ¼bt hat.</w:t>
      </w:r>
    </w:p>
    <w:p>
      <w:r>
        <w:t>3.1Â Â Â Â  GemÃ¤ss Auskunft der Arbeitgeberin erzielte die BeschwerdefÃ¼hrerin im Jahr 2002 ein Einkommen von Fr. 36'000.-- und im Jahr 2003 ein solches von Fr. 48Â250.-- brutto (Urk. 6/3/1 Ziff. 16). Diese Angaben decken sich mit denjenigen in den Lohnausweisen 2002 (Urk. 6/5/7) und 2003 (Urk. 6/5/6) und dem Auszug aus dem individuellen Konto (Urk. 6/6).</w:t>
      </w:r>
    </w:p>
    <w:p>
      <w:r>
        <w:t>3.2Â Â Â Â  Die BeschwerdefÃ¼hrerin gab an, ihre LÃ¶hne immer bar ausbezahlt erhalten zu haben. Auch enthalten die Akten keinen Hinweis auf LohnÃ¼berweisungen auf ein Konto der BeschwerdefÃ¼hrerin.</w:t>
      </w:r>
    </w:p>
    <w:p>
      <w:r>
        <w:t>Â Â Â Â Â Â Â Â  Im erwÃ¤hnten Urteil vom 12. September 2005 fÃ¼hrte das EVG zum Erfordernis des Nachweises effektiver Lohnzahlung in Erw. 3.2 und Erw. 3.3 aus, der Verhinderung von MissbrÃ¤uchen diene das im Gesetz zwar nicht ausdrÃ¼cklich genannte, nach stÃ¤ndiger Rechtsprechung, an der festzuhalten sei, aber massgebliche Erfordernis der genÃ¼genden ÃberprÃ¼fbarkeit der beitragspflichtigen BeschÃ¤ftigung (ARV 2001 Nr. 12 S. 143 mit weiteren Hinweisen). Fehle es am Nachweis einer tatsÃ¤chlich ausgeÃ¼bten unselbstÃ¤ndigen TÃ¤tigkeit, sei das Anspruchserfordernis der erfÃ¼llten Beitragszeit nach Art. 8 Abs. 1 lit. e und Art. 13 AVIG nicht gegeben, und zwar auch dann nicht, wenn als Lohn bezeichnete oder auf ein als solches bezeichnetes Lohnkonto erfolgte Zahlungen des Arbeitgebers bestÃ¼nden. Dieser Umstand bilde nur, aber immerhin, ein bedeutsames Indiz fÃ¼r eine beitragspflichtige BeschÃ¤ftigung.</w:t>
      </w:r>
    </w:p>
    <w:p>
      <w:r>
        <w:t>Â Â Â Â Â Â Â Â  Der versicherte Verdienst nach Art. 23 AVIG bilde ein Korrektiv bei allfÃ¤lligen missbrÃ¤uchlichen Lohnvereinbarungen zwischen Arbeitnehmer und Arbeitgeber, indem grundsÃ¤tzlich die tatsÃ¤chlichen LohnbezÃ¼ge im Bemessungsraum massgebend seien (BGE V 190 Erw. 3a/aa). Im Ãbrigen kÃ¶nnten im Zeitpunkt der Anmeldung zum Leistungsbezug allenfalls noch nicht verabgabte beitragspflichtige Einkommen aus unselbstÃ¤ndiger ErwerbstÃ¤tigkeit nacherfasst werden. Die Frist fÃ¼r die verfÃ¼gungsweise Geltendmachung der Beitragsforderung bestimme sich nach Art. 16 Abs. 1 AHVG.</w:t>
      </w:r>
    </w:p>
    <w:p>
      <w:r>
        <w:t>Â Â Â Â Â Â Â Â  FÃ¼r die im Rahmen einer beitragspflichtigen BeschÃ¤ftigung geleistete Arbeit bestehe grundsÃ¤tzlich ein Lohn- oder EntschÃ¤digungsanspruch. Die HÃ¶he des Entgelts bestimme sich danach, was vereinbart worden sei oder Ã¼blich sei unter BerÃ¼cksichtigung allfÃ¤lliger zwingender gesetzlicher Vorschriften (vgl. Art. 322 ff. des Obligationenrechts (OR) und BGE 115 V 330 Erw. 4). Ãblich sei eine VergÃ¼tung, die im selben Betrieb, in der gleichen oder einer Ã¤hnlichen Branche, am gleichen oder einem Ã¤hnlichen Ort unter BerÃ¼cksichtigung der besonderen VerhÃ¤ltnisse der Parteien, namentlich des Ausbildungsstandes und der FÃ¤higkeiten des Arbeitnehmers, fÃ¼r eine gleich oder Ã¤hnliche TÃ¤tigkeit bezahlt zu werden pflegte (in Pra 2000 Nr. 47 S. 268 mit weiteren Hinweisen). Gelinge der anspruchsberechtigten Person der Nachweis des tatsÃ¤chlichen Lohnbezuges nicht, erfolgte namentlich keine regelmÃ¤ssige Ãberweisung auf ein auf ihren Namen lautendes Post- oder Bankkonto, werde sie bei Verneinung des Anspruchsmerkmals der erfÃ¼llten (Mindest-)Beitragszeit nach Art. 8 Abs. 1 lit. e in Verbindung mit Art. 13 Abs. 1 AVIG im Ergebnis so gestellt, wie wenn sie gÃ¤nzlich auf ein Arbeitsentgelt verzichtet hÃ¤tte.</w:t>
      </w:r>
    </w:p>
    <w:p>
      <w:r>
        <w:t>Â Â Â Â Â Â Â Â  Ein Lohnverzicht sei indessen nicht leichthin anzunehmen. Die Form der Lohnzahlung sei grundsÃ¤tzlich frei. Geldlohn werde zwar regelmÃ¤ssig entweder bar ausbezahlt oder auf ein vom Arbeitnehmer angegebenes Postcheck- oder Bankkonto Ã¼berwiesen (ZÃ¼rcher Kommentar zum Obligationenrecht. Der Arbeitsvertrag, Art. 319-362 OR, 3. Auflage, 1996, N 6 zu Art. 323b). Das Konto mÃ¼sse indessen nicht notwendigerweise auf den Namen des Arbeitnehmers oder der Arbeitnehmerin lauten. Bei Eheleuten kÃ¶nne es sich hiebei ohne weiteres um ein gemeinsames Konto handeln oder sogar ein solches, worÃ¼ber der andere Ehegatte allein verfÃ¼gungsberechtigt sei. Sodann sei der Arbeitnehmer oder die Arbeitnehmerin in der Verwendung des Lohnes grundsÃ¤tzlich frei. Im VerhÃ¤ltnis zum Arbeitgeber sei zwar Art. 323b Abs. 3 OR zu beachten. Danach seien Abreden Ã¼ber die Verwendung des Lohnes im Interesse des Arbeitgebers nichtig (BGE 130 III 27 Erw. 4.2 mit Hinweisen auf die Lehre). Unter dieses Verbot falle beispielsweise, wenn der Arbeitnehmer oder die Arbeitnehmerin sich verpflichte, einen Teil des Lohnes als Darlehen fÃ¼r bestimmte Zeit beim Arbeitgeber stehen zu lassen. Dagegen werde eine Vereinbarung Ã¼ber eine Lohnstundung als zulÃ¤ssig erachtet, soweit sie zur Erhaltung des Arbeitsplatzes bei vorÃ¼bergehender IlliquiditÃ¤t des Arbeitgebers getroffen werde (ZÃ¼rcher Kommentar zum Einzelarbeitsvertrag a.a.O. N 22 zu Art. 323b). Selbst ein solches an sich unzulÃ¤ssiges ÂStehen lassenÂ von Lohnforderungen lasse indessen nicht ohne weiteres den Schluss auf einen arbeitslosenversicherungsrechtlich bedeutsamen Lohnverzicht zu. Dies treffe insbesondere bei Sachverhalten zu, die unter Art. 165 Abs. 1 des Zivilgesetzbuches (ZGB) fielen, gelte aber grundsÃ¤tzlich auch dort, wo der Ehegatte des Arbeitnehmers oder der Arbeitnehmerin eine leitende Funktion im Betrieb innehabe und eine wirtschaftlich massgebliche Stellung im Unternehmen bekleide. Die gegenteilige Auffassung lasse sich mit der eherechtlichen Verpflichtung nicht vereinbaren, gemeinsam fÃ¼r den Unterhalt der Familie zu sorgen, sei es durch Geldzahlungen, Besorgen des Haushaltes, Betreuen der Kinder oder durch Mithilfe im Beruf oder Gewerbe des anderen Ehegatten (Art. 163 Abs. 1 und 2 ZGB). KÃ¤men die VerhÃ¤ltnisse dem Tatbestand der Mitarbeit im ÂBeruf oder Gewerbe des anderenÂ im Sinne von Art. 164 f. ZGB gleich, stelle sich die weitere Frage, ob die in unselbstÃ¤ndiger Stellung geleistete Arbeit sich im Rahmen der eherechtlichen Unterhaltspflicht halte. Sei dies zu bejahen, bestehe zwar Anspruch auf einen angemessenen Betrag zur freien VerfÃ¼gung (Art. 164 Abs. 1 ZGB). Dabei handle es sich indessen nicht um massgebenden Lohn im Sinne von Art. 5 Abs. 2 AHVG (BGE 115 Ib 46 Erw. 5c mit Hinweisen und ARV 1999 Nr. 21 S. 113).</w:t>
      </w:r>
    </w:p>
    <w:p>
      <w:r>
        <w:t>Â Â Â Â Â Â Â Â  Zusammenfassend hielt das EVG fest, dass Voraussetzung fÃ¼r den Anspruch auf ArbeitslosenentschÃ¤digung unter dem Gesichtspunkt der erfÃ¼llten Beitragspflicht nach Art. 8 Abs. 1 lit. e in Verbindung mit Art. 13 Abs. 1 AVIG grundsÃ¤tzlich einzig die AusÃ¼bung einer beitragspflichtigen BeschÃ¤ftigung wÃ¤hrend der geforderten Dauer von mindestens sechs, ab 1. Juli 2003 zwÃ¶lf Beitragsmonaten sei (BGE 113 V 352). Diese TÃ¤tigkeit mÃ¼sse genÃ¼gend Ã¼berprÃ¼fbar sein. Dem Nachweis tatsÃ¤chlicher Lohnzahlung kÃ¶nne nach dem Gesagten nicht der Sinn einer selbstÃ¤ndigen Anspruchsvoraussetzung zukommen, wohl aber jener eines bedeutsamen und in kritischen FÃ¤llen unter UmstÃ¤nden ausschlaggebenden Indizes fÃ¼r die AusÃ¼bung einer beitragspflichtigen BeschÃ¤ftigung. In diesem Sinne seien die Gerichtspraxis gemÃ¤ss ARV 2001 Nr. 27 S. 225 und seitherige Urteile zu prÃ¤zisieren.</w:t>
      </w:r>
    </w:p>
    <w:p>
      <w:r>
        <w:t>3.3Â Â Â Â  Vorliegend wurden keine genÃ¼genden AbklÃ¤rungen getroffen, ob die BeschwerdefÃ¼hrerin in der fraglichen Zeit tatsÃ¤chlich eine beitragspflichtige BeschÃ¤ftigung ausgeÃ¼bt hatte. FÃ¼r diese Beurteilung lagen dem Beschwerdegegner lediglich Lohnabrechnungen (vgl. Urk. 6/2/3/1-12), Lohnausweise (vgl. Urk. 6/5/6-7), SteuererklÃ¤rungen (vgl. Urk. 6/5/1) und der Auszug aus dem individuellen Konto (vgl. Urk. 6/6), mithin Indizien, welche Ã¼bereinstimmend fÃ¼r die Sachverhaltsdarstellung der BeschwerdefÃ¼hrerin sprechen, vor.</w:t>
      </w:r>
    </w:p>
    <w:p>
      <w:r>
        <w:t>Â Â Â Â Â Â Â Â  Unter Beachtung des Vorstehenden hat das AWA ergÃ¤nzende AbklÃ¤rungen vorzunehmen, insbesondere ob die BeschwerdefÃ¼hrerin im Zeitraum vom 6. Januar 2002 bis 5. Januar 2004 effektiv eine beitragspflichtige BeschÃ¤ftigung ausgeÃ¼bt hatte und bejahendenfalls, ob ein Art. 164 ZGB vergleichbarer Sachverhalt gegeben ist. Dabei und allenfalls vorweg wird auch zu prÃ¼fen sein, ob unter dem Aspekt der analogen Anwendung von Art. 31 Abs. 3 lit. c AVIG (vgl. BGE 123 V 236 Erw. 7) ein Anspruch auf ArbeitslosenentschÃ¤digung besteht. Danach hat es Ã¼ber den Anspruch auf ArbeitslosenentschÃ¤digung neu zu verfÃ¼gen.</w:t>
      </w:r>
    </w:p>
    <w:p>
      <w:r>
        <w:t>4.Â Â Â Â Â Â  Die BeschwerdefÃ¼hrerin beantragt eine ProzessentschÃ¤digung (vgl. Urk. 1 S. 1) Â Es ist ihr keine ProzessentschÃ¤digung zuzusprechen, da ihr Arbeitsaufwand und ihre Umtriebe im vorliegenden Verfahren nicht den Rahmen dessen Ã¼berschritten, was der Einzelne zumutbarerweise nebenbei zur Besorgung seiner persÃ¶nlichen Angelegenheiten auf sich zu nehmen hat.</w:t>
      </w:r>
    </w:p>
    <w:p>
      <w:r>
        <w:t>Das Gericht erkennt:</w:t>
      </w:r>
    </w:p>
    <w:p>
      <w:r>
        <w:t>1.Â Â Â Â Â Â Â Â  Die Beschwerde wird in dem Sinne gutgeheissen, dass der angefochtene Einspracheentscheid vom 19. August 2005 aufgehoben und die Sache an das Amt fÃ¼r Wirtschaft und Arbeit zurÃ¼ckgewiesen wird, damit diese, nach erfolgter AbklÃ¤rung im Sinne der ErwÃ¤gungen, neu verfÃ¼ge.</w:t>
      </w:r>
    </w:p>
    <w:p>
      <w:r>
        <w:t>2.Â Â Â Â Â Â Â Â  Das Verfahren ist kostenlos.</w:t>
      </w:r>
    </w:p>
    <w:p>
      <w:r>
        <w:t>3.Â Â Â Â Â Â Â Â  Zustellung gegen Empfangsschein an:</w:t>
      </w:r>
    </w:p>
    <w:p>
      <w:r>
        <w:t>- S.___</w:t>
      </w:r>
    </w:p>
    <w:p>
      <w:r>
        <w:t>- Amt fÃ¼r Wirtschaft und Arbeit (AWA)</w:t>
      </w:r>
    </w:p>
    <w:p>
      <w:r>
        <w:t>- Staatssekretariat fÃ¼r Wirtschaft seco</w:t>
      </w:r>
    </w:p>
    <w:p>
      <w:r>
        <w:t>- Arbeitslosenkasse Unia, Horgen</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