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AL.2005.00472 vom 24. Oktober 2005</w:t>
      </w:r>
    </w:p>
    <w:p>
      <w:r>
        <w:t>ZH Sozialversicherungsgericht, 2005-10-24, DE</w:t>
      </w:r>
    </w:p>
    <w:p>
      <w:r>
        <w:rPr>
          <w:b/>
        </w:rPr>
        <w:t xml:space="preserve">Quelle: </w:t>
      </w:r>
      <w:r>
        <w:t>https://mcp.opencaselaw.ch/entscheid/zh_sozialversicherungsgericht_AL.2005.00472</w:t>
      </w:r>
    </w:p>
    <w:p>
      <w:r>
        <w:t>FR: ZH_SOZIALVERSICHERUNGSGERICHT AL.2005.00472 du 24 octobre 2005</w:t>
      </w:r>
    </w:p>
    <w:p>
      <w:r>
        <w:t>IT: ZH_SOZIALVERSICHERUNGSGERICHT AL.2005.00472 del 24 ottobre 2005</w:t>
      </w:r>
    </w:p>
    <w:p>
      <w:pPr>
        <w:pStyle w:val="Heading2"/>
      </w:pPr>
      <w:r>
        <w:t>Erwägungen</w:t>
      </w:r>
    </w:p>
    <w:p>
      <w:r>
        <w:rPr>
          <w:b/>
        </w:rPr>
        <w:t>E. 8</w:t>
      </w:r>
    </w:p>
    <w:p>
      <w:r>
        <w:t>Abs.</w:t>
      </w:r>
    </w:p>
    <w:p>
      <w:r>
        <w:t>1 lit.</w:t>
      </w:r>
    </w:p>
    <w:p>
      <w:r>
        <w:t>f des Bundesgesetzes Ã¼ber die obligatorische Arbeitslosenversicherung und die InsolvenzentschÃ¤digung; AVIG). GemÃ¤ss Art.</w:t>
      </w:r>
    </w:p>
    <w:p>
      <w:r>
        <w:t>15 Abs.</w:t>
      </w:r>
    </w:p>
    <w:p>
      <w:r>
        <w:t>1 AVIG ist die arbeitslose Person vermittlungsfÃ¤hig, wenn sie bereit, in der Lage und berechtigt ist, eine zumutbare Arbeit anzunehmen.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w:t>
      </w:r>
    </w:p>
    <w:p>
      <w:r>
        <w:t>1.2 Wesentliches Merkmal der Vermittlungsbereitschaft ist die Bereitschaft zur Annahme einer Dauerstelle als Arbeitnehmer. Hierzu genÃ¼gt die Willenshaltung oder die bloss verbal erklÃ¤rte Vermittlungsbereitschaft nicht. Vielmehr ist die versicherte Person gehalten, sich der Ã¶ffentlichen Arbeitsvermittlung zur VerfÃ¼gung zu stellen, angebotene zumutbare Arbeit anzunehmen und sich selbst intensiv nach einer zumutbaren Stelle umzusehen (Art. 17 AVIG). Nach der Rechtsprechung kÃ¶nnen fortdauernd ungenÃ¼gende BemÃ¼hungen um eine neue Stelle ein wesentlicher Hinweis darauf sein, dass die versicherte Person wÃ¤hrend einer bestimmten Zeitspanne Ã¼berhaupt nicht gewillt war, seine Arbeitskraft anzubieten, was einen Anspruch ausschliesst. Dies darf aber nicht allein aufgrund der blossen Tatsache unzureichender Stellensuche gefolgert werden. Auch dÃ¼rftige BemÃ¼hungen um eine neue Stelle sind in der Regel nur Ausdruck unzureichender ErfÃ¼llung der gesetzlichen Schadenminderungspflicht und nicht die Folge davon, dass die versicherte Person in der fraglichen Zeit eine neue Anstellung gar nicht finden wollte. FÃ¼r die Annahme fehlender Vermittlungsbereitschaft aufgrund ungenÃ¼gender Stellensuche bedarf es des Vorliegens qualifizierter UmstÃ¤nde (Thomas Nussbaumer, Arbeitslosenversicherung, in: Schweizerisches Bundesverwaltungsrecht SBVR, S. 87 f. Rz 218 f.). Qualifizierte UmstÃ¤nde in diesem Sinne liegen nach der Rechtsprechung vor, wenn die ArbeitsbemÃ¼hungen nicht mehr nur ungenÃ¼gend oder dÃ¼rftig, sondern unbrauchbar sind, sei es, dass nur blosse "pro forma"-BemÃ¼hungen vorliegen, sei es, dass schlicht keine Arbeitsanstrengungen unternommen wurden. In einem solchen Fall rechtfertigt es sich, auf eine fehlende VermittlungsfÃ¤higkeit zu schliessen. Eine vorgÃ¤ngige Einstellung in der Anspruchsberechtigung ist nicht erforderlich (ARV 1996/97 Nr. 19 S. 98 ff.).</w:t>
      </w:r>
    </w:p>
    <w:p>
      <w:r>
        <w:t>1.3Â Â Â Â  GemÃ¤ss Art. 24 AVIG gilt jedes Einkommen aus unselbstÃ¤ndiger oder selbstÃ¤ndiger ErwerbstÃ¤tigkeit, das die arbeitslose Person innerhalb einer Kontrollperiode erzielt, als Zwischenverdienst (Abs. 1 Satz 1). Die versicherte Person hat Anspruch auf Ersatz des Verdienstausfalls (Abs. 1 Satz 2), wobei sich der anzuwendende EntschÃ¤digungssatz nach Art. 22 AVIG bestimmt (Abs. 1 Satz 3). Als Verdienstausfall gilt die Differenz zwischen dem in der Kontrollperiode erzielten Zwischenverdienst, mindestens aber dem berufs- und ortsÃ¼blichen Ansatz fÃ¼r die betreffende Arbeit, und dem versicherten Verdienst (Abs. 3 Satz 1). Nach der Rechtsprechung, die zum Anspruch auf Differenzausgleich bei Zwischenverdienst nach Art. 24 AVIG in der bis Ende 1995 gÃ¼ltig gewesenen Fassung erging und weiterhin anwendbar ist (vgl. SVR 1999 ALV Nr. 8 S. 21 Erw. 2) hat die versicherten Person so lange Anspruch auf Ersatz des Verdienstausfalls, als sie in der fraglichen Kontrollperiode nicht eine zumutbare Arbeit im Sinne von Art. 16 AVIG aufnimmt. FÃ¼r die Annahme eines Zwischenverdienstes bleibt kein Raum, wenn die versicherte Person wÃ¤hrend der streitigen Kontrollperiode eine - insbesondere lohnmÃ¤ssig - zumutbare Arbeit aufnimmt, mithin eine TÃ¤tigkeit, die ihr ein Einkommen verschafft, welches zumindest dem Betrag der ArbeitslosenentschÃ¤digung entspricht (BGE 120 V 250 ff. Erw. 5c; vgl. auch BGE 121 V 54 Erw. 2 und 359 Erw. 4b).</w:t>
      </w:r>
    </w:p>
    <w:p>
      <w:r>
        <w:t>1.4Â Â Â Â  Nach Art.</w:t>
      </w:r>
    </w:p>
    <w:p>
      <w:r>
        <w:t>17 Abs.</w:t>
      </w:r>
    </w:p>
    <w:p>
      <w:r>
        <w:t>1 AVIG muss die versicherte Person, die Versicherungsleistungen beanspruchen will, mit UnterstÃ¼tzung des zustÃ¤ndigen Arbeitsamtes alles Zumutbare unternehmen, um Arbeitslosigkeit zu vermeiden oder zu verkÃ¼rzen. Insbesondere ist sie verpflichtet, Arbeit zu suchen, nÃ¶tigenfalls auch ausserhalb ihres bisherigen Berufes. Sie muss ihre BemÃ¼hungen nachweisen kÃ¶nnen. GemÃ¤ss Art.</w:t>
      </w:r>
    </w:p>
    <w:p>
      <w:r>
        <w:t>30 Abs.</w:t>
      </w:r>
    </w:p>
    <w:p>
      <w:r>
        <w:t>1 lit.</w:t>
      </w:r>
    </w:p>
    <w:p>
      <w:r>
        <w:t>c AVIG ist die versicherte Person in der Anspruchsberechtigung einzustellen, wenn sie sich persÃ¶nlich nicht genÃ¼gend um zumutbare Arbeit bemÃ¼ht. Dieser Einstellungsgrund ist schon dann gegeben, wenn die versicherte Person vor Eintritt der Arbeitslosigkeit ihren Obliegenheiten nicht nachgekommen ist. Sie hat sich daher bereits wÃ¤hrend der KÃ¼ndigungsfrist um einen neuen Arbeitsplatz zu bewerben (ARV 2003 Nr. 10 S. 119 Erw. 1 mit Hinweisen).</w:t>
      </w:r>
    </w:p>
    <w:p>
      <w:r>
        <w:t>Â Â Â Â Â Â Â Â  Bei der Beurteilung der Frage, ob sich eine versicherte Person genÃ¼gend um zumutbare Arbeit bemÃ¼ht hat, ist nicht nur die QuantitÃ¤t, sondern auch die QualitÃ¤t ihrer Bewerbungen von Bedeutung (BGE 124 V 231 Erw. 4a mit Hinweis).</w:t>
      </w:r>
    </w:p>
    <w:p>
      <w:r>
        <w:t>Dabei kommt es nicht auf den Erfolg der ArbeitsbemÃ¼hungen an, sondern vielmehr auf die Tatsache und IntensitÃ¤t derselben (ARV 1980 Nr. 45 S. 112 Erw. 2). Die ArbeitsbemÃ¼hungen mÃ¼ssen zudem um so intensiver sein, je weniger Aussicht eine versicherte Person hat, eine Stelle zu finden (Gerhards, Kommentar zum Arbeitslosenversicherungsgesetz, Band I, Bern/Stuttgart 1987, N 13 ff. zu Art. 17 AVIG). Betreffend QuantitÃ¤t der persÃ¶nlichen ArbeitsbemÃ¼hungen kÃ¶nnen zwar keine eindeutigen Zahlenwerte angegeben werden, in der Regel mÃ¼ssen aber mindestens zehn bis zwÃ¶lf geeignete ArbeitsbemÃ¼hungen je Kontrollperiode nachgewiesen werden (vgl. Gerhards, a.a.O., N 15 zu Art. 17 AVIG).</w:t>
      </w:r>
    </w:p>
    <w:p>
      <w:r>
        <w:t>2.Â Â Â Â Â Â</w:t>
      </w:r>
    </w:p>
    <w:p>
      <w:r>
        <w:t>2.1Â Â Â Â  Der Beschwerdegegner verneinte die VermittlungsfÃ¤higkeit mit der BegrÃ¼ndung, die BeschwerdefÃ¼hrerin habe seit ihrer Anmeldung zur Stellenvermittlung ihre Arbeitssuche wÃ¤hrend den befristeten TÃ¤tigkeiten bei der B.___ jeweils weitgehend eingestellt und sich zwischen diesen befristeten Anstellungen nie ernsthaft um eine Dauerstelle bemÃ¼ht. Es sei offensichtlich, dass die Anstellungschancen bei lediglich "auf's Geratewohl" hin unternommenen Anfragen nach offenen Stellen nur gering seien. Diese Bewerbungsnachweise der Versicherten seien nicht geeignet, ihre Bereitschaft zur Annahme einer Dauerstelle zu belegen, vielmehr liessen diese darauf schliessen, dass sie sich aus eigenem Antrieb fÃ¼r die AusÃ¼bung dieser regelmÃ¤ssig befristeten TÃ¤tigkeit bei der B.___ entschieden habe. Bei dieser Lage sei es nicht Sache der Arbeitslosenversicherung, die jeweils beschÃ¤ftigungslosen Zeiten der Versicherten abzudecken. Daran vermÃ¶ge die bloss verbal erklÃ¤rte Bereitschaft zur Annahme einer Dauerstelle nichts zu Ã¤ndern (Urk. 2).</w:t>
      </w:r>
    </w:p>
    <w:p>
      <w:r>
        <w:t>2.2 Dagegen wendet die BeschwerdefÃ¼hrerin im Wesentlichen ein, massgebend sei, ob sie ab dem 29. Januar 2005 vermittlungsfÃ¤hig sei. Sie stelle sich seit diesem Zeitpunkt ausdrÃ¼cklich fÃ¼r eine Dauerstelle zur VerfÃ¼gung, was durch die getÃ¤tigten ArbeitsbemÃ¼hungen auch bewiesen werde. Dem RAV lÃ¤gen die Nachweise der persÃ¶nlichen ArbeitsbemÃ¼hungen fÃ¼r die Monate Januar bis Juni 2005 vor. Sie bemÃ¼he sich auch weiterhin um eine Dauerstelle. Aus dem Protokoll des RAV gehe hervor, dass die ArbeitsbemÃ¼hungen ordnungsgemÃ¤ss erfolgten. Es sei nachvollziehbar, dass sie auf jede Stelle angewiesen und deshalb nicht einmal in der Lage gewesen sei, das Angebot einer, wenn auch befristeten, Stelle auszuschlagen. Das RAV habe ihr auch keine passende Stelle zuweisen kÃ¶nnen. Sodann habe ihr das RAV im Mai 2004 sogar empfohlen, die befristete Arbeitsstelle wieder anzunehmen.</w:t>
      </w:r>
    </w:p>
    <w:p>
      <w:r>
        <w:t>Â Â Â Â Â Â Â Â  Aus arbeitsrechtlicher Sicht seien befristete ArbeitsverhÃ¤ltnisse problematisch und es ergÃ¤ben sich deshalb daraus immer wieder Rechtsstreitigkeiten. Denn bei einer Befristung bestehe die Gefahr einer Umgehung des gesetzlichen KÃ¼ndigungsschutzes oder der gesetzlichen Sozialleistungen. Insbesondere werde Art. 335c OR umgangen. GemÃ¤ss Rechtsprechung und Literatur sei deshalb eine Befristung unbeachtlich, wenn ihr kein sachliches Motiv zugrunde liege. Es liege kein sachliches Motiv dafÃ¼r vor, dass die B.___ mit ihr immer wieder befristete ArbeitsverhÃ¤ltnisse abgeschlossen habe, weshalb gemÃ¤ss geltender Rechtsprechung nicht von einem befristeten, sondern von einem</w:t>
      </w:r>
    </w:p>
    <w:p>
      <w:r>
        <w:t>unbefristeten ArbeitsverhÃ¤ltnis auszugehen sei. Da sie sich in einem unbefristeten ArbeitsverhÃ¤ltnis befunden habe, sei sie auch nicht verpflichtet gewesen, eine andere unbefristete Stelle zu suchen (Urk. 1).</w:t>
      </w:r>
    </w:p>
    <w:p>
      <w:r>
        <w:t>3.Â Â Â Â Â Â  Streitig und zu prÃ¼fen ist, ob die BeschwerdefÃ¼hrerin seit dem 29. Januar 2005 vermittlungsfÃ¤hig ist.</w:t>
      </w:r>
    </w:p>
    <w:p>
      <w:r>
        <w:t>3.1Â Â Â Â  Fest steht, dass die BeschwerdefÃ¼hrerin vom 20. Januar bis 27. Februar 2004 mit der B.___ einen befristeten Arbeitsvertrag zu einem Stundenlohn von Fr. 18.50 (zuzÃ¼glich 10,64 % Anteil Ferien, 3,50 % Anteil Feiertage und 0,13 % Anteil Kurzabsenzen) einging (Urk. 8/28). Ab 1. Juni 2004 war sie wiederum befristet bis zum 1. Oktober 2004 zum selben Stundenlohn fÃ¼r die B.___ tÃ¤tig (Urk. 8/26). Dieser Arbeitsvertrag wurde zweimal bis schliesslich zum 28. Januar 2005 verlÃ¤ngert, wobei der Stundenlohn ab 1. Januar 2005 Fr. 18.70 (zuzÃ¼glich Zulagen) betrug (Urk. 8/24-25). Somit nahm die BeschwerdefÃ¼hrerin am 1. Oktober 2004 eine Arbeit auf, die ihr lohnmÃ¤ssig zumutbar war, weshalb ihr ab dem 1. Oktober 2004 zu Recht kein Zwischenverdienst angerechnet und sie von der Arbeitsvermittlung abgemeldet wurde.</w:t>
      </w:r>
    </w:p>
    <w:p>
      <w:r>
        <w:t>3.2Â Â Â Â  Ist die Arbeit ab dem 1. Oktober 2004 bei der B.___ nicht als Zwischenverdienst zu qualifizieren, bestand fÃ¼r die BeschwerdefÃ¼hrerin nicht wÃ¤hrend der ganzen Zeit der ArbeitsausÃ¼bung die Pflicht, eine unbefristete Stelle zu suchen. Dagegen hÃ¤tte sie, um Arbeitslosigkeit zu vermeiden, sich auf das Ende der befristeten Stelle bei der B.___ um eine neue Anstellung bemÃ¼hen mÃ¼ssen.</w:t>
      </w:r>
    </w:p>
    <w:p>
      <w:r>
        <w:t>Â Â Â Â Â Â Â Â  Die BeschwerdefÃ¼hrerin kann im Januar 2005 drei ArbeitsbemÃ¼hungen vorweisen, davon die erste am 3. Januar 2005 (Urk. 8/16/12). Dies ist quantitativ eindeutig zu wenig. In den Monaten Februar 2005 bis Juni 2005 weist sie quantitativ genÃ¼gend ArbeitsbemÃ¼hungen nach, bei der Mehrzahl der BemÃ¼hungen scheint es sich jedoch nicht um Bewerbungen auf konkrete Stellenangebote, sondern um Spontanbewerbungen zu handeln (Urk. 8/16/13-19). Dies ist jedoch kein Grund, der BeschwerdefÃ¼hrerin die VermittlungsfÃ¤higkeit abzusprechen, insbesondere da sie laut Beratungsprotokollen nie darauf aufmerksam gemacht wurde, dass ihre ArbeitsbemÃ¼hungen ungenÃ¼gend oder gar unbrauchbar seien. Erst im BeratungsgesprÃ¤ch vom 1. Juni 2005 unterzeichnete die BeschwerdefÃ¼hrerin eine Vereinbarung betreffend Stellensuche (Urk. 8/15/1).</w:t>
      </w:r>
    </w:p>
    <w:p>
      <w:r>
        <w:t>Â Â Â Â Â Â Â Â</w:t>
      </w:r>
    </w:p>
    <w:p>
      <w:r>
        <w:t>Â Â Â Â Â Â Â Â  Indem die BeschwerdefÃ¼hrerin die befristeten Stellenangebote bei der B.___ immer wieder angenommen und VertragsverlÃ¤ngerungen stets zugestimmt hat, hat sie die VermittlungsfÃ¤higkeit bewiesen. Die ungenÃ¼gende Stellensuche auf das Ende der befristeten Stelle hin wÃ¤re mit einer Einstellung in der Anspruchsberechtigung zu sanktionieren gewesen.</w:t>
      </w:r>
    </w:p>
    <w:p>
      <w:r>
        <w:t>3.3 Zusammenfassend ist festzustellen, dass die BeschwerdefÃ¼hrerin ab 29. Januar 2005 vermittlungsfÃ¤hig ist und, sofern die Ã¼brigen Anspruchsvoraussetzungen erfÃ¼llt sind, Anspruch auf ArbeitslosenentschÃ¤digung hat. Folglich ist die Beschwerde gutzuheissen.</w:t>
      </w:r>
    </w:p>
    <w:p>
      <w:r>
        <w:t>4. AusgangsgemÃ¤ss ist der durch eine Rechtsschutzversicherung vertretenen Be-</w:t>
      </w:r>
    </w:p>
    <w:p>
      <w:r>
        <w:t>Â Â Â Â Â Â Â Â  schwerdefÃ¼hrerin eine ProzessentschÃ¤digung zuzusprechen. Diese ist auf Fr. 700.--</w:t>
      </w:r>
    </w:p>
    <w:p>
      <w:r>
        <w:t>Â Â Â Â Â Â Â Â  festzusetzen.</w:t>
      </w:r>
    </w:p>
    <w:p>
      <w:r>
        <w:t>Das Gericht erkennt:</w:t>
      </w:r>
    </w:p>
    <w:p>
      <w:r>
        <w:t>1.Â Â Â Â Â Â Â Â  In Gutheissung der Beschwerde wird der Einspracheentscheid vom 13. Juli 2005 aufgehoben, und es wird festgestellt, dass die BeschwerdefÃ¼hrerin ab 29. Januar 2005 vermittlungsfÃ¤hig ist.</w:t>
      </w:r>
    </w:p>
    <w:p>
      <w:r>
        <w:t>2.Â Â Â Â Â Â Â Â  Das Verfahren ist kostenlos.</w:t>
      </w:r>
    </w:p>
    <w:p>
      <w:r>
        <w:t>3.Â Â Â Â Â Â Â Â  Der Beschwerdegegner wird verpflichtet, der BeschwerdefÃ¼hrerin eine ProzessentschÃ¤digung von Fr. 700.-- zu bezahlen.</w:t>
      </w:r>
    </w:p>
    <w:p>
      <w:r>
        <w:t>4. Zustellung gegen Empfangsschein an:</w:t>
      </w:r>
    </w:p>
    <w:p>
      <w:r>
        <w:t>- Winterthur-ARAG Rechtsschutzversicherung</w:t>
      </w:r>
    </w:p>
    <w:p>
      <w:r>
        <w:t>- Amt fÃ¼r Wirtschaft und Arbeit (AWA)</w:t>
      </w:r>
    </w:p>
    <w:p>
      <w:r>
        <w:t>- Staatssekretariat fÃ¼r Wirtschaft seco</w:t>
      </w:r>
    </w:p>
    <w:p>
      <w:r>
        <w:t>- Arbeitslosenkasse Unia Arbeitslosenkasse, Zahlstelle 60721</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