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AL.2005.00370 vom 28. Februar 2006</w:t>
      </w:r>
    </w:p>
    <w:p>
      <w:r>
        <w:t>ZH Sozialversicherungsgericht, 2006-02-28, DE</w:t>
      </w:r>
    </w:p>
    <w:p>
      <w:r>
        <w:rPr>
          <w:b/>
        </w:rPr>
        <w:t xml:space="preserve">Quelle: </w:t>
      </w:r>
      <w:r>
        <w:t>https://mcp.opencaselaw.ch/entscheid/zh_sozialversicherungsgericht_AL.2005.00370</w:t>
      </w:r>
    </w:p>
    <w:p>
      <w:r>
        <w:t>FR: ZH_SOZIALVERSICHERUNGSGERICHT AL.2005.00370 du 28 février 2006</w:t>
      </w:r>
    </w:p>
    <w:p>
      <w:r>
        <w:t>IT: ZH_SOZIALVERSICHERUNGSGERICHT AL.2005.00370 del 28 febbraio 2006</w:t>
      </w:r>
    </w:p>
    <w:p>
      <w:pPr>
        <w:pStyle w:val="Heading2"/>
      </w:pPr>
      <w:r>
        <w:t>Erwägungen</w:t>
      </w:r>
    </w:p>
    <w:p>
      <w:r>
        <w:rPr>
          <w:b/>
        </w:rPr>
        <w:t>E. 2.1</w:t>
      </w:r>
    </w:p>
    <w:p>
      <w:r>
        <w:t>Materiellrechtlich strittig ist der Anspruch auf ArbeitslosenentschÃ¤digung vom 1. Mai 2004 bis 25. April 2005, wobei zu prÃ¼fen ist, ob die Beschwerdegegnerin den Anspruch zufolge Verletzung von Kontrollvorschriften und/oder verspÃ¤teter Geltendmachung desselben zu Recht verneint hat.</w:t>
      </w:r>
    </w:p>
    <w:p>
      <w:r>
        <w:t>2.2Â Â Â Â  In Art. 8 des Bundesgesetzes Ã¼ber die obligatorische Arbeitslosenversicherung und die InsolvenzentschÃ¤digung (AVIG) werden die Voraussetzungen fÃ¼r den Anspruch auf ArbeitslosenentschÃ¤digung aufgezÃ¤hlt.</w:t>
      </w:r>
    </w:p>
    <w:p>
      <w:r>
        <w:t>Â Â Â Â Â Â Â Â  Als eine dieser Anspruchsvoraussetzungen nennt Art. 8 lit. g AVIG die ErfÃ¼llung der Kontrollvorschriften.</w:t>
      </w:r>
    </w:p>
    <w:p>
      <w:r>
        <w:t>Â Â Â Â Â Â Â Â  Nach Art. 17 Abs. 1 Satz 1 AVIG muss die versicherte Person, die Versicherungsleistungen beansprucht, mit UnterstÃ¼tzung des zustÃ¤ndigen Arbeitsamtes alles Zumutbare unternehmen, um Arbeitslosigkeit zu vermeiden oder zu verkÃ¼rzen. Laut Abs. 2 derselben Bestimmung muss sich die versicherte Person mÃ¶glichst frÃ¼hzeitig, spÃ¤testens jedoch am ersten Tag, fÃ¼r den sie ArbeitslosenentschÃ¤digung beansprucht, persÃ¶nlich bei ihrer Wohngemeinde oder der vom Kanton bestimmten zustÃ¤ndigen Amtsstelle zur Arbeitsvermittlung melden und von da an die Kontrollvorschriften des Bundesrates befolgen.</w:t>
      </w:r>
    </w:p>
    <w:p>
      <w:r>
        <w:t>Â Â Â Â Â Â Â Â  Der Bundesrat hat hierzu in Art. 21 Abs. 1 der Verordnung Ã¼ber die obligatorische Arbeitslosenversicherung und die InsolvenzentschÃ¤digung (AVIV) konkretisiert, dass sich die versicherte Person nach der Anmeldung persÃ¶nlich bei der zustÃ¤ndigen Amtsstelle zu Beratungs- und KontrollgesprÃ¤chen melden muss und sicherzustellen hat, dass sie in der Regel innert Tagesfrist von dieser Amtsstelle erreicht werden kann. Seit die arbeitslosenversicherungrechtliche Kontrolle durch derartige BeratungsgesprÃ¤che erfolgt, fÃ¼hrt die Verletzung der Kontrollvorschriften nicht mehr wie unter der Herrschaft der frÃ¼heren Stempelkontrolle zwangslÃ¤ufig zum Wegfallen des Anspruchs auf ArbeitslosenentschÃ¤digung. Vielmehr hat das EidgenÃ¶ssische Versicherungsgericht schon wiederholt darauf hingewiesen, dass im neuen Kontrollsystem zunÃ¤chst lediglich eine (vorÃ¼bergehende) Einstellung in der Anspruchsberechtigung nach Art. 30 Abs. 1 lit. d AVIG zu erfolgen habe, wenn Kontrollvorschriften nicht befolgt wÃ¼rden, und erst wenn sich die versicherte Person danach immer noch der Teilnahme an den Kontroll- und BeratungsgesprÃ¤chen widersetze, als ultima ratio ein vollstÃ¤ndiger Leistungsentzug verhÃ¤ngt werde, bis die versicherte Person wieder zur Mitwirkung bereit sei (Urteile des EidgenÃ¶ssischen Versicherungsgerichts in Sachen B. vom 18. MÃ¤rz 2005, C 18/05, in Sachen S. vom 28. Januar 2003, C 152/02, und in Sachen L. vom 26. Mai 2000, C 422/99).</w:t>
      </w:r>
    </w:p>
    <w:p>
      <w:r>
        <w:t>2.3Â Â Â Â  Soweit die Beschwerdegegnerin den Taggeldanspruch des BeschwerdefÃ¼hrers vom 1. Mai 2004 bis 25. April 2005 mit der BegrÃ¼ndung des NichterfÃ¼llens der Kontrollvorschriften gemÃ¤ss Art. 8 Abs. 1 lit. g AVIG verneinte, machte sie noch im angefochtenen Entscheid vom 22. Juni 2005 geltend, der BeschwerdefÃ¼hrer habe es trotz entsprechender Aufforderung seit dem 1. Mai 2004 unterlassen, seine Beratungstermine beim RAV wahrzunehmen (Urk. 2 S. 1). Im Rahmen der Vernehmlassung rÃ¤umte sie sodann ein, dass das RAV seit dem 10. Mai 2004 nicht mehr von sich aus aktiv geworden sei, dass der BeschwerdefÃ¼hrer aber, welcher sich bereits in der dritten Rahmenfrist befinde, seine Rechte und Pflichten insbesondere auch in Bezug auf die Kontrollpflichten habe kennen mÃ¼ssen, weshalb er sich nach Erhalt der anspruchsbejahenden VerfÃ¼gung vom 5. August 2004 nach dem Stand der Dinge hÃ¤tte erkundigen mÃ¼ssen (Urk. 7).</w:t>
      </w:r>
    </w:p>
    <w:p>
      <w:r>
        <w:t>Â Â Â Â Â Â Â Â  Der BeschwerdefÃ¼hrer hielt dem entgegen, dass er mehrmals versucht habe, mit dem RAV A.___ die KontrollgesprÃ¤che aufrecht zu erhalten, jedoch schlussendlich mit Schreiben vom 21. Juni 2004 (Urk. 3/5) abgewiesen worden sei. Die Anspruchseinstellung fÃ¼r die strittigen 12 Monate hÃ¤tte erst nach wirkungsloser Androhung der Sanktion erfolgen dÃ¼rfen. Er habe vom 11. Mai 2004 bis 25. April 2005 keine Einladung zu einem KontrollgesprÃ¤ch erhalten (Urk. 1).</w:t>
      </w:r>
    </w:p>
    <w:p>
      <w:r>
        <w:t>2.4Â Â Â Â  Aus den Akten und den Vorbringen der Parteien ergibt sich, dass der BeschwerdefÃ¼hrer nach Erhalt der ursprÃ¼nglichen leistungsverweigernden VerfÃ¼gung vom 21. April 2004 (Urk. 8/1) letztmals am 10. Mai 2004 ein GesprÃ¤ch mit der zustÃ¤ndigen RAV-Beraterin gefÃ¼hrt hatte, anlÃ¤sslich welchem er Einsicht in seine Akten nahm (vgl. GesprÃ¤chsberatungsprotokolle vom 10. Mai 2004, Urk. 8/16 und 8/17). In der Folge gelangte der BeschwerdefÃ¼hrer mit Schreiben vom 28. Mai 2004 an das RAV und beklagte sich im Wesentlichen Ã¼ber das Vorgehen der zustÃ¤ndigen RAV-Beraterin und der gesamten Amtsstelle, verlangte aber auch UnterstÃ¼tzung bei der Stellensuche/-vermittlung (Urk. 3/4, insbesondere S. 4 unten). Der zustÃ¤ndige Teamleiter des RAV A.___ nahm am 21. Juni 2004 schriftlich Stellung zu diesem Schreiben und wies den BeschwerdefÃ¼hrer unter anderem auf die ihm obliegende Schadenminderungspflicht in Bezug auf die StellenbemÃ¼hungen hin (Urk. 3/5). Eine Aufforderung zu einem weitern Beratungs- und KontrollgesprÃ¤ch seitens des RAV ist jedoch weder diesem Schreiben noch den Ã¼brigen Akten bis zum 25. April 2005 zu entnehmen. Vernehmlassungsweise rÃ¤umte die Beschwerdegegnerin denn auch ein, dass keine weitere Einladung zu einem BeratungsgesprÃ¤ch mehr erfolgt sei. Eine solche hÃ¤tte aber gestÃ¼tzt auf Art. 21 Abs. 2 AVIV von Seiten des RAV ergehen mÃ¼ssen.</w:t>
      </w:r>
    </w:p>
    <w:p>
      <w:r>
        <w:t>Â Â Â Â Â Â Â Â  Aufgrund des Verhaltens des BeschwerdefÃ¼hrers kann sodann nicht geschlossen werden, dass er nicht zur Teilnahme an BeratungsgesprÃ¤chen bereit gewesen wÃ¤re. Im Ãbrigen ist auf die dargelegte Rechtsprechung hinzuweisen, wonach selbst eine Pflichtverletzung infolge versÃ¤umter oder verweigerter GesprÃ¤che nicht mehr von vornherein zum Wegfallen des Anspruchs fÃ¼hrt, sondern zuerst durch Einstellung und erst als ultima ratio durch Leistungsentzug bis zur Bekundung erneuter Mitwirkungsbereitschaft geahndet wird (vgl. Erw. 2.2). Eine Einstellung in der Anspruchsberechtigung aber hat die Beschwerdegegnerin zu keiner Zeit verfÃ¼gt.</w:t>
      </w:r>
    </w:p>
    <w:p>
      <w:r>
        <w:t>Â Â Â Â Â Â Â Â  Hieran Ã¤nderte auch die WiedererwÃ¤gungsverfÃ¼gung vom 5. August 2004, mit welcher der Taggeldanspruch des BeschwerdefÃ¼hrers nunmehr grundsÃ¤tzlich bejaht wurde (Urk. 8/4), nichts. Unter dem Blickwinkel der in Art. 27 Abs. 2 des Bundesgesetzes Ã¼ber den Allgemeinen Teil des Sozialversicherungsrechts, ATSG, statuierten Beratungspflicht, und unter BerÃ¼cksichtigung, dass der Taggeldanspruch, wenn auch nur in Bezug auf dessen HÃ¶he, weiterhin einer gerichtlichen KlÃ¤rung harrte (vgl. Prozess Nr. AL.2005.00278), sowie angesichts des Umstandes, dass der gesamte Verfahrensablauf fÃ¼r den BeschwerdefÃ¼hrer verstÃ¤ndlicherweise verwirrlich erscheinen musste, hÃ¤tte es auf jeden Fall zum Kern der Beratungspflicht gehÃ¶rt, den BeschwerdefÃ¼hrer darauf aufmerksam zu machen, dass sein Verhalten mÃ¶glicherweise seinen Anspruch gefÃ¤hrden kÃ¶nnte. Dies gilt umso mehr, als bis zu diesem Zeitpunkt entgegen dem entsprechenden Vermerk im Schreiben des RAV A.___ vom 24. August 2005 (Urk. 8/13) weder den Akten noch den Vorbringen der Parteien eine offizielle AbmeldebestÃ¤tigung zu entnehmen ist, welche den BeschwerdefÃ¼hrer nach Bejahung der Anspruchsberechtigung am 5. August 2004 allenfalls zu einer erneuten Anmeldung im Sinne von Art. 17 Abs. 2 AVIG in Verbindung mit Art. 21 Abs. 1 AVIV hÃ¤tte veranlassen mÃ¼ssen.</w:t>
      </w:r>
    </w:p>
    <w:p>
      <w:r>
        <w:t>2.5Â Â Â Â  Zu prÃ¼fen bleibt, ob die Verneinung des EntschÃ¤digungsanspruchs zufolge verspÃ¤teter Geltendmachung rechtskonform ist.</w:t>
      </w:r>
    </w:p>
    <w:p>
      <w:r>
        <w:t>2.5.1Â Â  GemÃ¤ss Art. 20 Abs. 3 AVIG erlischt der Anspruch auf ArbeitslosenentschÃ¤digung, wenn er nicht innert dreier Monate nach der Kontrollperiode, auf die er sich bezieht, geltend gemacht wird. Dabei handelt es sich um eine Verwirkungsfrist, welche jedoch einer Wiederherstellung zugÃ¤nglich ist (Art. 41 Abs. 1 ATSG; BGE 117 V 245 Erw. 3a; Urteil des EidgenÃ¶ssischen Versicherungsgerichts in Sachen B. vom 1. Dezember 2005, C 240/04, Erw. 1.1). FÃ¼r die erste Kontrollperiode wÃ¤hrend der Rahmenfrist (zum Begriff der Kontrollperiode siehe Art. 27a AVIV in Verbindung mit Art. 18a AVIG) sowie bei jeder erneuten Arbeitslosigkeit, die nach einem Unterbruch von wenigstens sechs Monaten eintritt, macht der Versicherte seinen Anspruch geltend, indem er der Kasse einreicht (Art. 29 Abs. 1 AVIV):</w:t>
      </w:r>
    </w:p>
    <w:p>
      <w:r>
        <w:t>Â Â Â Â Â Â Â Â  a. den vollstÃ¤ndig ausgefÃ¼llten EntschÃ¤digungsantrag;</w:t>
      </w:r>
    </w:p>
    <w:p>
      <w:r>
        <w:t>Â Â Â Â Â Â Â Â  b. das Doppel des amtlichen Anmeldeformulars;</w:t>
      </w:r>
    </w:p>
    <w:p>
      <w:r>
        <w:t>Â Â Â Â Â Â Â Â  c. die Arbeitsbescheinigungen fÃ¼r die letzten zwei Jahre;</w:t>
      </w:r>
    </w:p>
    <w:p>
      <w:r>
        <w:t>Â Â Â Â Â Â Â Â  d. den Ausdruck des Datensatzes Â«KontrolldatenÂ» oder das Formular Â«An-Â Â  gaben der versicherten PersonÂ»;</w:t>
      </w:r>
    </w:p>
    <w:p>
      <w:r>
        <w:t>Â Â Â Â Â Â Â Â  e. alle weiteren Unterlagen, welche die Kasse zur Beurteilung seines An-Â Â Â  spruchs verlangt.</w:t>
      </w:r>
    </w:p>
    <w:p>
      <w:r>
        <w:t>Â Â Â Â Â Â Â Â  Zur Geltendmachung seines Anspruchs fÃ¼r die weiteren Kontrollperioden legt der Versicherte der Kasse gemÃ¤ss Abs. 2 der Bestimmung vor:</w:t>
      </w:r>
    </w:p>
    <w:p>
      <w:r>
        <w:t>Â Â Â Â Â Â Â Â  a. den Ausdruck des Datensatzes Â«KontrolldatenÂ» oder das Formular Â«An-Â Â  gaben der versicherten PersonÂ»;</w:t>
      </w:r>
    </w:p>
    <w:p>
      <w:r>
        <w:t>Â Â Â Â Â Â Â Â  b. die Arbeitsbescheinigungen fÃ¼r Zwischenverdienste;</w:t>
      </w:r>
    </w:p>
    <w:p>
      <w:r>
        <w:t>Â Â Â Â Â Â Â Â  c. weitere Unterlagen, welche die Kasse zur Beurteilung seines Anspruchs verlangt;</w:t>
      </w:r>
    </w:p>
    <w:p>
      <w:r>
        <w:t>Â Â Â Â Â Â Â Â  GemÃ¤ss Art. 29 Abs. 3 AVIV setzt die Kasse dem Versicherten nÃ¶tigenfalls eine angemessene Frist fÃ¼r die VervollstÃ¤ndigung der Unterlagen und macht ihn auf die Folgen der Unterlassung aufmerksam.</w:t>
      </w:r>
    </w:p>
    <w:p>
      <w:r>
        <w:t>2.5.2Â Â  Zu ergÃ¤nzen ist, dass gemÃ¤ss Art. 27 ATSG die VersicherungstrÃ¤ger und DurchfÃ¼hrungsorgane der einzelnen Sozialversicherungen verpflichtet sind,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aufwendige Nachforschungen erfordern, kann der Bundesrat die Erhebung von GebÃ¼hren vorsehen und den GebÃ¼hrentarif festlegen (Abs. 2). Stellt ein VersicherungstrÃ¤ger fest, dass eine versicherte Person oder ihre AngehÃ¶rigen Leistungen anderer Sozialversicherungen beanspruchen kÃ¶nnen, so gibt er ihnen unverzÃ¼glich davon Kenntnis (Abs. 3). AnzufÃ¼gen bleibt sodann, dass fÃ¼r die Bestimmungen Ã¼ber die Einhaltung (Art. 39 Abs. 1 ATSG) und Wiederherstellung einer Frist (Art. 41 Abs. 1 ATSG) auch unter der Herrschaft des ATSG die bisherige Rechtsprechung (BGE 114 V 123, 112 V 255; ARV 1991 Nr. 17 S. 122 je mit Hinweisen) gilt; denn in beiden FÃ¤llen hat der Gesetzgeber keine Neuerungen, sondern lediglich eine einheitliche Regelung der bisherigen Praxis beabsichtigt (vgl. Kieser, ATSG-Kommentar, ZÃ¼rich 2003, N 2 zu Art. 39 und N 2 ff. zu Art. 41).</w:t>
      </w:r>
    </w:p>
    <w:p>
      <w:r>
        <w:t>2.5.3.Â  Zweck der in Art. 20 Abs. 3 AVIG in Verbindung mit Art. 29 Abs. 2 AVIV statuierten Dreimonatsfrist fÃ¼r die Geltendmachung des Taggeldanspruchs ist es, der Arbeitslosenkasse die rechtzeitige PrÃ¼fung der Anspruchsvoraussetzungen und Bemessungsgrundlagen zu ermÃ¶glichen sowie allfÃ¤llige MissbrÃ¤uche zu verhindern (ARV 2003 Nr. 2 S. 138 Erw. 3.2). Nach der Rechtsprechung beginnt die Frist zur Geltendmachung des Anspruchs nach dem (faktischen) Ende der jeweiligen Kontrollperiode zu laufen, auf welche sich der Anspruch bezieht (ARV 2005 Nr. 2 S. 138 Erw. 3.2 mit Hinweisen), und zwar grundsÃ¤tzlich ungeachtet eines in der Sache hÃ¤ngigen Gerichtsverfahrens (BGE 124 V 75, 215 ff.)</w:t>
      </w:r>
    </w:p>
    <w:p>
      <w:r>
        <w:rPr>
          <w:b/>
        </w:rPr>
        <w:t>E. 2.6</w:t>
      </w:r>
    </w:p>
    <w:p>
      <w:r>
        <w:t>2.6.1Â Â  Es steht aufgrund der Akten fest und ist unbestritten, dass die fÃ¼r die Geltendmachung des Anspruchs auf ArbeitslosenentschÃ¤digung erforderlichen Unterlagen fÃ¼r die Kontrollperioden Mai 2004 bis und mit Dezember 2004, insbesondere die Formulare "Angaben der Versicherten Person" (AvP), nicht innert dreier Monate nach deren jeweiligem Ablauf bei der Arbeitslosenkasse eingingen. Das Formular AvP fÃ¼r den Monat April 2005 fÃ¼llte der BeschwerdefÃ¼hrer am 16. April 2005 aus (Urk. 8/57) und dieses wurde seitens der Beschwerdegegnerin mit dem Eingangsstempel vom 18. Mai 2005 versehen. Die vom BeschwerdefÃ¼hrer in seiner Beschwerde vom 30. Mai 2005 im Verfahren AL.2005.00278 erwÃ¤hnten AvP fÃ¼r die Monate Januar bis MÃ¤rz 2005 (Urk. 8/9 S. 3 Erw. 2 Abs. 3) wurden von der Beschwerdegegnerin im vorliegenden Verfahren nicht eingereicht und scheinen rechtzeitig bei der Kasse eingegangen zu sein (vgl. Urk. 11/50 im Verfahren AL.2005.00278).</w:t>
      </w:r>
    </w:p>
    <w:p>
      <w:r>
        <w:t>Â Â Â Â Â Â Â Â Damit ist der EntschÃ¤digungsanspruch aufgrund der vorliegenden Aktenlage zumindest fÃ¼r die Zeit von Mai bis Dezember 2004 grundsÃ¤tzlich verwirkt. Zu prÃ¼fen bleibt, ob fÃ¼r das UntÃ¤tigbleiben des BeschwerdefÃ¼hrers entschuldbare GrÃ¼nde vorliegen.</w:t>
      </w:r>
    </w:p>
    <w:p>
      <w:r>
        <w:t>2.6.2Â Â  Soweit dieser sich auf den Standpunkt stellt, der Lauf der Dreimonatsfrist gemÃ¤ss Art. 20 Abs. 3 AVIG sei bis zur rechtskrÃ¤ftigen Erledigung des Verfahrens Nr. AL.2004.00463 betreffend versicherten Verdienst stillgestanden (Urk. 1 S. 3), kann ihm aufgrund der unter ErwÃ¤gung 2.5.3 hiervor dargelegten Rechtsprechung, wonach selbst ein in der Sache hÃ¤ngiges Gerichtsverfahren den Fristenlauf nicht hemmt, nicht beigepflichtet werden.</w:t>
      </w:r>
    </w:p>
    <w:p>
      <w:r>
        <w:rPr>
          <w:b/>
        </w:rPr>
        <w:t>E. 2.6.3</w:t>
      </w:r>
    </w:p>
    <w:p>
      <w:r>
        <w:t>Fraglich ist, ob der vom BeschwerdefÃ¼hrer sinngemÃ¤ss angerufene Grundsatz von Treu und Glauben zu einem anderen Ergebnis fÃ¼hrt, machte er doch unter anderem geltend, dass ihn die Verwaltung, obwohl er zu jeder Zeit korrekt angemeldet gewesen sei, zu keiner Zeit auf die Notwendigkeit einer Neuanmeldung aufmerksam gemacht habe (Urk. 1 S. 2 f.).</w:t>
      </w:r>
    </w:p>
    <w:p>
      <w:r>
        <w:t>Â Â Â Â Â Â Â Â  Zu prÃ¼fen ist, ob die Arbeitslosenkasse aufgrund des Verhaltens des BeschwerdefÃ¼hrers nicht hÃ¤tte erkennen mÃ¼ssen, dass dieser trotz unkorrekter Handhabung der FormalitÃ¤ten an der Geltendmachung des Arbeitslosenanspruchs festhielt und ihn darÃ¼ber hinaus auf die fehlenden Unterlagen und die hiezu einzuhaltende Einreichungsfrist hÃ¤tte aufmerksam machen mÃ¼ssen.</w:t>
      </w:r>
    </w:p>
    <w:p>
      <w:r>
        <w:t>2.6.4Â Â  In Nachachtung des im Sozialversicherungsrecht allgemein geltenden Grundsatzes, dass schwere Rechtsnachteile als Folge pflichtwidrigen Verhaltens nur dann Platz greifen dÃ¼rfen, wenn die versicherte Person vorgÃ¤ngig ausdrÃ¼cklich und unmissverstÃ¤ndlich auf diese Rechtsfolge hingewiesen wurde (ARV 2002 S. 188 Erw. 3c mit Hinweisen), hat das EidgenÃ¶ssische Versicherungsgericht im in ARV 2005 S. 135 publizierten Urteil G. vom 31. August 2004 (C 7/03) entschieden, dass es Pflicht der Verwaltung ist, die versicherte Person ausdrÃ¼cklich und unmissverstÃ¤ndlich Ã¼ber die Verwirkungsfolge bei verspÃ¤teter Geltendmachung des Anspruchs aufzuklÃ¤ren. Weiter wurde dargelegt, dass dieser Grundsatz seinerseits Ausfluss des verfassungsrechtlichen VerhÃ¤ltnismÃ¤ssigkeitsprinzips ist und seinen Niederschlag namentlich in Art. 29 Abs. 3 AVIV - ebenso wie im gleich lautenden Art. 77 Abs. 2 AVIV - findet und dass es sich beim Untergang der Anspruchsberechtigung infolge verspÃ¤teter Geltendmachung des Taggeld- oder InsolvenzentschÃ¤digungsanspruchs um eine derart einschneidende Rechtsfolge handelt, dass deren Eintritt nach den erwÃ¤hnten Normen die Einhaltung strenger Verfahrensvorschriften voraussetzt.</w:t>
      </w:r>
    </w:p>
    <w:p>
      <w:r>
        <w:t>Â Â Â Â Â Â Â Â  Die Schutznorm von Art. 29 Abs. 3 AVIV kommt ihrem Wortlaut entsprechend nur dann zum Tragen und es ist nÃ¶tigenfalls eine Nachfrist einzurÃ¤umen, wenn es um die VervollstÃ¤ndigung der erforderlichen Dokumente geht. Nicht dem Zweck von Art. 29 Abs. 3 AVIV entspricht es dagegen, das Fehlen jeglicher Unterlagen zu verschleiern; diesfalls muss die Arbeitslosenversicherung die sÃ¤umige Person weder mahnen noch ihr eine zusÃ¤tzliche Frist einrÃ¤umen (ARV 2005 S. 140 [C 7/03] Erw. 5.3.2 mit Hinweisen).</w:t>
      </w:r>
    </w:p>
    <w:p>
      <w:r>
        <w:rPr>
          <w:b/>
        </w:rPr>
        <w:t>E. 2.6.5</w:t>
      </w:r>
    </w:p>
    <w:p>
      <w:r>
        <w:t>Erheblich ins Gewicht fÃ¤llt und im Rahmen der WÃ¼rdigung der gesamten UmstÃ¤nde zu berÃ¼cksichtigen ist, dass - was sowohl die Vorbringen der Parteien als auch die Akten widerspiegeln - das VerhÃ¤ltnis zwischen den Parteien, respektive dem BeschwerdefÃ¼hrer und dem RAV gespannt war, und das Verfahren durch das teilweise unglÃ¼ckliche Vorgehen der Arbeitslosenkasse unnÃ¶tig kompliziert wurde. Die Beschwerdegegnerin entschuldigte sich denn auch im angefochtenen Entscheid fÃ¼r den verwirrlichen Verfahrensablauf (Urk. 2 S. 1; vgl. auch Urk. 7 S. 1).</w:t>
      </w:r>
    </w:p>
    <w:p>
      <w:r>
        <w:t>Â Â Â Â Â Â Â Â  Nichtsdestotrotz hielt sie daran fest, dass der BeschwerdefÃ¼hrer gehalten gewesen wÃ¤re, nach Erhalt der WiedererwÃ¤gungsverfÃ¼gung vom 5. August 2004, mit der sie den Anspruch des Versicherten auf ArbeitslosenentschÃ¤digung anerkannte (Urk. 8/4), ohne entsprechende Aufforderung an die Kasse zu gelangen und die monatlichen Kontrollformulare einzureichen, um seinen Anspruch nicht zu verwirken (Urk. 7 S. 1).</w:t>
      </w:r>
    </w:p>
    <w:p>
      <w:r>
        <w:t>Â Â Â Â Â Â Â Â  Der BeschwerdefÃ¼hrer erhob gegen die VerfÃ¼gung vom 5. August 2004, soweit sie die Festsetzung des versicherten Verdienstes betraf, am 19. August 2004 Einsprache. Darin erwÃ¤hnte er, dass er seit April 2004 erneut Zwischenverdienstarbeit geleistet habe, welche er wegen des gegenwÃ¤rtigen Verfahrens nicht habe abrechnen kÃ¶nnen. Diese MÃ¶glichkeit mÃ¼sse ihm im Nachhinein eingerÃ¤umt werden (Urk. 8/41 S. 3). In den Akten liegt weiter eine Bescheinigung des Zwischenverdienstes Dezember 2004 (Urk. 8/30). Ausserdem liegt ein Formular Ã¼ber die Berechnung des versicherten Verdienstes fÃ¼r die Monate April 2004 bis Februar 2005, Druckdatum 27. MÃ¤rz 2005 (Urk. 8/25), bei.</w:t>
      </w:r>
    </w:p>
    <w:p>
      <w:r>
        <w:t>Â Â Â Â Â Â Â Â  Bei dieser Sachlage brachte der BeschwerdefÃ¼hrer durch sein aktives Tun bereits im August 2004 unmissverstÃ¤ndlich seine Mitwirkungsbereitschaft wie auch seine Absicht zum Ausdruck, an der Anspruchserhebung festzuhalten und die hiezu erforderlichen Dokumente einreichen zu wollen. Die Nichteinhaltung der Formalien gemÃ¤ss Art. 29 Abs. 2 AVIV kann dem BeschwerdefÃ¼hrer vorliegend nicht als mangelnde Kooperationsbereitschaft, GleichgÃ¼ltigkeit oder gar als Missbrauchsabsicht angelastet werden. Dies gilt umso mehr, als die Verwaltung dem BeschwerdefÃ¼hrer spÃ¤testens ab dem letzten GesprÃ¤ch vom 10. Mai 2004 (Urk. 8/16 und 8/17) keinen Anhaltspunkt fÃ¼r ein Fehlverhalten seinerseits gegeben hatte, da ab diesem Zeitpunkt weder weitere KontrollgesprÃ¤che vereinbart, noch die ArbeitsbemÃ¼hungen des Versicherten gemÃ¤ss Art. 26 Abs. 3 AVIV Ã¼berprÃ¼ft worden waren.</w:t>
      </w:r>
    </w:p>
    <w:p>
      <w:r>
        <w:t>Â Â Â Â Â Â Â Â  Insbesondere angesichts der Vorbringen des BeschwerdefÃ¼hrers in der Einsprache vom 19. August 2004 (Urk. 8/41) hÃ¤tte die Kasse ohne Weiteres davon ausgehen mÃ¼ssen, dass sich der BeschwerdefÃ¼hrer aufgrund des laufenden Verfahrens in einem Rechtsirrtum bezÃ¼glich seiner Kontrollpflichten befand. Unter zusÃ¤tzlicher BerÃ¼cksichtigung des umstÃ¤ndlichen Verfahrensablaufs hÃ¤tte sie in WÃ¼rdigung der UmstÃ¤nde klar erkennen mÃ¼ssen, dass der BeschwerdefÃ¼hrer keinen Rechtsverlust in Kauf zu nehmen bereit war.</w:t>
      </w:r>
    </w:p>
    <w:p>
      <w:r>
        <w:t>Â Â Â Â Â Â Â Â  Infolgedessen wÃ¤re die Verwaltung im Lichte der oben dargelegten Rechtsprechung gehalten gewesen, den BeschwerdefÃ¼hrer trotz des Fehlens eines wesentlichen Teils der in Art. 29 Abs. 2 AVIV genannten Unterlagen ausdrÃ¼cklich auf seine Mitwirkungspflichten und die schwerwiegende Rechtsfolge der Anspruchsverwirkung im SÃ¤umnisfall aufmerksam zu machen, was sie unbestrittenermassen unterlassen hat.</w:t>
      </w:r>
    </w:p>
    <w:p>
      <w:r>
        <w:t>2.6.6Â Â  Dies muss umso mehr auch unter der Herrschaft des ATSG gelten, da in Art. 27 Abs. 2 ATSG eine umfassende Beratungspflicht kodifiziert wurde, wonach der VersicherungstrÃ¤ger die versicherte Person darauf aufmerksam zu machen hat, dass ihr Verhalten eine der Voraussetzungen des Leistungsanspruchs gefÃ¤hrden kann (noch nicht in der Amtlichen Sammlung verÃ¶ffentlichtes Urteil F. vom 14. September 2005, C 192/04, Erw. 4 und 5). Sinn und Zweck der in Art. 27 Abs. 2 ATSG statuierten Beratungspflicht ist es, ein Verhalten zu ermÃ¶glichen, welches zum Eintritt einer den gesetzgeberischen Zielen des betreffenden Erlasses entsprechenden Rechtsfolge fÃ¼hrt.</w:t>
      </w:r>
    </w:p>
    <w:p>
      <w:r>
        <w:t>Â Â Â Â Â Â Â Â  Nach dem Gesagten hat es die Verwaltung pflichtwidrig unterlassen, den BeschwerdefÃ¼hrer rechtzeitig auf die zur Anspruchserhebung benÃ¶tigten Unterlagen aufmerksam zu machen und den drohenden Rechtsnachteil im Sinne des Anspruchsuntergangs bei verspÃ¤teter Einreichung der benÃ¶tigten Unterlagen fÃ¼r die Kontrollperioden Mai bis Dezember 2004 anzudrohen.</w:t>
      </w:r>
    </w:p>
    <w:p>
      <w:r>
        <w:t>Â Â Â Â Â Â Â Â  Die rechtsprechungsgemÃ¤sse Gleichstellung von pflichtwidrig unterbliebener Beratung und unrichtiger Auskunftserteilung gilt auch nach der Regelung der Beratungspflicht gemÃ¤ss ATSG. DemgemÃ¤ss finden die aus dem Grundsatz von Treu und Glauben abgeleiteten Voraussetzungen, welche bei unrichtiger Auskunftserteilung eine vom materiellen Recht abweichende Behandlung des Rechtsuchenden gebieten, auf die entgegen gesetzlicher Vorschrift unterbliebene Auskunft analoge Anwendung (oben erwÃ¤hntes Urteil F. vom 14. September 2005, C 192/04, Erw. 5 mit Hinweisen auf Rechtsprechung und Literatur).</w:t>
      </w:r>
    </w:p>
    <w:p>
      <w:r>
        <w:t>Â Â Â Â Â Â Â Â  Die unterlassene Geltendmachung des EntschÃ¤digungsanspruchs innert dreimonatiger Frist mittels der erforderlichen Unterlagen war unter den gegebenen besonderen UmstÃ¤nden nicht ohne Weiteres als Fehlverhalten erkennbar. Vielmehr durfte das Fehlen eines entsprechenden Hinweises der Verwaltung dahingehend gedeutet werden, dass die Anspruchserhebung nicht an bestimmte Fristen gebunden sei. In ErfÃ¼llung der weiteren Kriterien fÃ¼r die erfolgreiche Berufung auf den Ã¶ffentlich-rechtlichen Vertrauensschutz (oben erwÃ¤hntes Urteil F. vom 14. September 2005, C 192/04, Erw. 5 mit Hinweisen) ist der BeschwerdefÃ¼hrer abweichend vom Gesetz zu behandeln.</w:t>
      </w:r>
    </w:p>
    <w:p>
      <w:r>
        <w:t>Â Â Â Â Â Â Â Â  Die Arbeitslosenkasse hat demnach fÃ¼r die ungenÃ¼gende Wahrnehmung der Beratungspflicht einzustehen, weshalb dem BeschwerdefÃ¼hrer aus dem Unterlassen kein Rechtsnachteil erwachsen darf und sein Anspruch trotz SÃ¤umnisses nicht verwirkt ist. Die Sache ist daher an die Verwaltung zurÃ¼ckzuweisen, damit sie nach PrÃ¼fung der Ã¼brigen Voraussetzungen Ã¼ber den EntschÃ¤digungsanspruch (inkl. Verzugszins) erneut befinde.</w:t>
      </w:r>
    </w:p>
    <w:p>
      <w:r>
        <w:t>Das Gericht erkennt:</w:t>
      </w:r>
    </w:p>
    <w:p>
      <w:r>
        <w:t>1.Â Â Â Â Â Â Â Â  Die Beschwerde wird, soweit darauf eingetreten wird, in dem Sinne gutgeheissen, dass der angefochtene Entscheid vom 22. Juni 2005 aufgehoben und die Sache an die Beschwerdegegnerin zurÃ¼ckgewiesen wird, damit sie Ã¼ber den Anspruch des BeschwerdefÃ¼hrers fÃ¼r die Zeit vom 1. Mai 2004 bis 25. April 2005 neu verfÃ¼ge.</w:t>
      </w:r>
    </w:p>
    <w:p>
      <w:r>
        <w:t>2.Â Â Â Â Â Â Â Â  Das Verfahren ist kostenlos.</w:t>
      </w:r>
    </w:p>
    <w:p>
      <w:r>
        <w:rPr>
          <w:b/>
        </w:rPr>
        <w:t>E. 3</w:t>
      </w:r>
    </w:p>
    <w:p>
      <w:r>
        <w:t>Zustellung gegen Empfangsschein an:</w:t>
      </w:r>
    </w:p>
    <w:p>
      <w:r>
        <w:t>- H.___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