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AL.2005.00289 vom 20. Juli 2005</w:t>
      </w:r>
    </w:p>
    <w:p>
      <w:r>
        <w:t>ZH Sozialversicherungsgericht, 2005-07-20, DE</w:t>
      </w:r>
    </w:p>
    <w:p>
      <w:r>
        <w:rPr>
          <w:b/>
        </w:rPr>
        <w:t xml:space="preserve">Quelle: </w:t>
      </w:r>
      <w:r>
        <w:t>https://mcp.opencaselaw.ch/entscheid/zh_sozialversicherungsgericht_AL.2005.00289</w:t>
      </w:r>
    </w:p>
    <w:p>
      <w:r>
        <w:t>FR: ZH_SOZIALVERSICHERUNGSGERICHT AL.2005.00289 du 20 juillet 2005</w:t>
      </w:r>
    </w:p>
    <w:p>
      <w:r>
        <w:t>IT: ZH_SOZIALVERSICHERUNGSGERICHT AL.2005.00289 del 20 luglio 2005</w:t>
      </w:r>
    </w:p>
    <w:p>
      <w:pPr>
        <w:pStyle w:val="Heading2"/>
      </w:pPr>
      <w:r>
        <w:t>Erwägungen</w:t>
      </w:r>
    </w:p>
    <w:p>
      <w:r>
        <w:rPr>
          <w:b/>
        </w:rPr>
        <w:t>E. 2</w:t>
      </w:r>
    </w:p>
    <w:p>
      <w:r>
        <w:t>Dagegen erhob M.___, vertreten durch ihren Ehemann, am 4. Juni 2005 Beschwerde und beantragte sinngemÃ¤ss die Aufhebung des Einspracheentscheids (Urk. 1). In der Beschwerdeantwort vom 30. Juni 2005 hielt die Arbeitslosenkasse an ihrem Entscheid fest und beantragte die Abweisung der Beschwerde (Urk. 5). Am 4. Juli 2005 wurde der Schriftenwechsel geschlossen (Urk. 8).</w:t>
      </w:r>
    </w:p>
    <w:p>
      <w:r>
        <w:t>Â Â Â Â Â Â Â Â  Auf die AusfÃ¼hrungen der Parteien und die eingereichten Unterlagen wird, soweit erforderlich, nachfolgend eingegangen.</w:t>
      </w:r>
    </w:p>
    <w:p>
      <w:r>
        <w:t>Das Gericht zieht in ErwÃ¤gung:</w:t>
      </w:r>
    </w:p>
    <w:p>
      <w:r>
        <w:t>1.</w:t>
      </w:r>
    </w:p>
    <w:p>
      <w:r>
        <w:t>1.1Â Â Â Â  Nach Art. 31 Abs. 1 des Bundesgesetzes Ã¼ber die obligatorische Arbeitslosenversicherung und die InsolvenzentschÃ¤digung (AVIG) haben Arbeitnehmer, deren normale Arbeitszeit verkÃ¼rzt oder deren Arbeit ganz eingestellt ist, Anspruch auf KurzarbeitsentschÃ¤digung, wenn sie bestimmte, in lit. a-d nÃ¤her umschriebene Voraussetzungen erfÃ¼llen. Keinen Anspruch auf KurzarbeitsentschÃ¤digung haben gemÃ¤ss Art. 31 Abs. 3 lit. c AVIG Personen, die in ihrer Eigenschaft als Gesellschafter, als finanziell am Betrieb beteiligte oder als Mitglieder eines obersten betrieblichen Entscheidgremiums die Entscheidungen des Arbeitgebers bestimmen oder massgeblich beeinflussen kÃ¶nnen, sowie ihre mitarbeitenden Ehegatten. Eine gleichlautende Bestimmung besteht bezÃ¼glich des Anspruchs auf InsolvenzentschÃ¤digung (Art. 51 Abs. 2 AVIG).</w:t>
      </w:r>
    </w:p>
    <w:p>
      <w:r>
        <w:t>1.2Â Â Â Â  Nach der Rechtsprechung sind anders als bei der KurzarbeitsentschÃ¤digung und der InsolvenzentschÃ¤digung Arbeitnehmer in arbeitgeberÃ¤hnlicher Stellung, denen gekÃ¼ndigt worden ist, vom Anspruch auf ArbeitslosenentschÃ¤digung nicht grundsÃ¤tzlich ausgeschlossen. Der Sachverhalt ist jedoch unter dem Gesichtspunkt der rechtsmissbrÃ¤uchlichen Gesetzesumgehung und der VermittlungsfÃ¤higkeit nÃ¤her zu prÃ¼fen. Nach der Rechtsprechung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die arbeitgeberÃ¤hnliche Stellung verliert. Eine grundsÃ¤tzlich andere Situation liegt vor, wenn der Arbeitnehmer nach der Entlassung seine arbeitgeberÃ¤hnliche Stellung im Betrieb beibehÃ¤lt und dadurch die Entscheidungen des Arbeitgebers weiterhin bestimmen oder massgeblich beeinflussen kann. Er behÃ¤lt damit die unternehmerische Dispositionsfreiheit, den Betrieb jederzeit zu reaktivieren und sich bei Bedarf erneut als Arbeitnehmer einzustellen. Ein solches Vorgehen lÃ¤uft auf eine rechtsmissbrÃ¤uchliche Umgehung der Regelung von Art. 31 Abs. 3 lit. c AVIG hinaus, welche ihrem Sinn nach der MissbrauchsverhÃ¼tung dient und in diesem Rahmen insbesondere dem Umstand Rechnung tragen will, dass der Arbeitsausfall von arbeitgeberÃ¤hnlichen Personen praktisch unkontrollierbar ist, weil sie ihn auf Grund ihrer Stellung bestimmen und massgeblich beeinflussen kÃ¶nnen (BGE 123 V 237 Erw. 7b/bb, ARV 2000 Nr. 14 S. 67 und Nr. 15 S. 72). Diese Rechtsprechung ist in analoger Anwendung von Art. 31 Abs. 3 lit. b AVIG auch auf den mitarbeitenden Ehegatten des Arbeitgebers anzuwenden. Da der Ehegatte an der unternehmerischen DispositionsfÃ¤higkeit teilnimmt, kommt ihm eine arbeitgeberÃ¤hnliche Stellung zu (Entscheid des EidgenÃ¶ssischen Versicherungsgerichts vom 30. April 2001 in Sachen W., C 199/00 und C 200/00, Erw. 2). Die erwÃ¤hnte Rechtsprechung will dabei nicht bloss dem ausgewiesenen Missbrauch an sich, sondern bereits dem Risiko eines solchen begegnen, welches der Ausrichtung von ArbeitslosenentschÃ¤digung an arbeitgeberÃ¤hnliche Personen und deren Ehegatten inhÃ¤rent ist (Entscheid des EidgenÃ¶ssischen Versicherungsgerichts vom 14. April 2003 in Sachen F., C 92/02; sowie vom 7. Juni 2004 in Sachen B., C 277/03).</w:t>
      </w:r>
    </w:p>
    <w:p>
      <w:r>
        <w:t>2.Â Â Â Â Â Â  Strittig und zu prÃ¼fen ist, ob der BeschwerdefÃ¼hrerin aufgrund ihrer Stellung als Gesellschafterin und GeschÃ¤ftsfÃ¼hrerin bis zum 4. April 2005 und danach als Ehefrau des einzigen Gesellschafters und GeschÃ¤ftsfÃ¼hrers der M.___ Transporte GmbH kein Anspruch auf ArbeitslosenentschÃ¤digung zusteht (Urk. 1, Urk. 2).</w:t>
      </w:r>
    </w:p>
    <w:p>
      <w:r>
        <w:rPr>
          <w:b/>
        </w:rPr>
        <w:t>E. 3</w:t>
      </w:r>
    </w:p>
    <w:p>
      <w:r>
        <w:t>Zustellung gegen Empfangsschein an:</w:t>
      </w:r>
    </w:p>
    <w:p>
      <w:r>
        <w:t>- 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