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AL.2005.00266 vom 30. November 2005</w:t>
      </w:r>
    </w:p>
    <w:p>
      <w:r>
        <w:t>ZH Sozialversicherungsgericht, 2005-11-30, DE</w:t>
      </w:r>
    </w:p>
    <w:p>
      <w:r>
        <w:rPr>
          <w:b/>
        </w:rPr>
        <w:t xml:space="preserve">Quelle: </w:t>
      </w:r>
      <w:r>
        <w:t>https://mcp.opencaselaw.ch/entscheid/zh_sozialversicherungsgericht_AL.2005.00266</w:t>
      </w:r>
    </w:p>
    <w:p>
      <w:r>
        <w:t>FR: ZH_SOZIALVERSICHERUNGSGERICHT AL.2005.00266 du 30 novembre 2005</w:t>
      </w:r>
    </w:p>
    <w:p>
      <w:r>
        <w:t>IT: ZH_SOZIALVERSICHERUNGSGERICHT AL.2005.00266 del 30 novembre 2005</w:t>
      </w:r>
    </w:p>
    <w:p>
      <w:pPr>
        <w:pStyle w:val="Heading2"/>
      </w:pPr>
      <w:r>
        <w:t>Erwägungen</w:t>
      </w:r>
    </w:p>
    <w:p>
      <w:r>
        <w:rPr>
          <w:b/>
        </w:rPr>
        <w:t>E. 1</w:t>
      </w:r>
    </w:p>
    <w:p>
      <w:r>
        <w:t>1.1Â Â Â Â  Eine der gesetzlichen Voraussetzungen fÃ¼r den Anspruch auf ArbeitslosenentschÃ¤digung besteht nach Art. 8 Abs. 1 lit. e des Bundesgesetzes Ã¼ber die obligatorische Arbeitslosenversicherung und die InsolvenzentschÃ¤digung (AVIG) darin, dass die versicherte Person die Beitragszeit erfÃ¼llt hat oder von der ErfÃ¼llung der Beitragszeit befreit ist (Art. 13 und 14 AVIG). Die Beitragszeit hat erfÃ¼llt, wer innerhalb der Rahmenfrist nach Art. 9 Abs. 3 AVIG wÃ¤hrend mindestens zwÃ¶lf Monaten eine beitragspflichtige BeschÃ¤ftigung ausgeÃ¼bt hat (Art. 13 Abs. 1 AVIG).</w:t>
      </w:r>
    </w:p>
    <w:p>
      <w:r>
        <w:t>1.2Â Â Â Â  Nach Art. 14 Abs. 2 AVIG sind von der ErfÃ¼llung der Beitragszeit befreit Personen, die wegen Trennung oder Scheidung ihrer Ehe, wegen InvaliditÃ¤t oder Todes des Ehegatten oder aus Ã¤hnlichen GrÃ¼nden oder wegen Wegfalls einer Invalidenrente gezwungen sind, eine unselbststÃ¤ndige ErwerbstÃ¤tigkeit aufzunehmen oder zu erweitern. Diese Regel gilt nicht, wenn das betreffende Ereignis mehr als ein Jahr zurÃ¼ckliegt oder die betroffene Person beim Eintritt dieses Ereignisses ihren Wohnsitz nicht in der Schweiz hatte.</w:t>
      </w:r>
    </w:p>
    <w:p>
      <w:r>
        <w:t>Â Â Â Â Â Â Â Â  Die Bestimmung von Art. 14 Abs. 2 AVIG ist fÃ¼r jene FÃ¤lle vorgesehen, in denen plÃ¶tzlich die Person, welche durch Geldzahlungen an den Unterhalt der Familie beitrÃ¤gt, oder die Erwerbsquelle aus- oder weggefallen ist. Es handelt sich bei dieser Versichertengruppe um Personen, die nicht auf die Aufnahme, Wiederaufnahme oder Ausdehnung der ErwerbstÃ¤tigkeit vorbereitet sind und aus wirtschaftlicher Notwendigkeit in verhÃ¤ltnismÃ¤ssig kurzer Zeit neu disponieren mÃ¼ssen. Nach der Rechtsprechung ist eine Befreiung von der ErfÃ¼llung der Beitragszeit nach Art. 14 Abs. 2 AVIG nur mÃ¶glich, wenn zwischen dem geltend gemachten Grund und der Notwendigkeit der Aufnahme oder Erweiterung einer unselbststÃ¤ndigen ErwerbstÃ¤tigkeit ein Kausalzusammenhang besteht (BGE 125 V 124 f. Erw. 2a mit Hinweisen; sodann, auch zum Folgenden: ARV 2005 Nr. 2 S. 51 Erw. 4 und 2002 Nr. 25 S. 176 Erw. 2; SVR 2002 ALV Nr. 6 S. 15 Erw. 2, 2000 ALV Nr. 15 S. 42 [in BGE 125 V 400 nicht verÃ¶ffentlichte] Erw. 6b und 1999 ALV Nr. 14 S. 33 Erw. 3b). Ein solcher ist unter Vorbehalt der zeitlichen Schranke gemÃ¤ss Satz 2 dieser Bestimmung vernÃ¼nftigerweise bereits zu bejahen, wenn es glaubwÃ¼rdig und nachvollziehbar erscheint, dass der Entschluss des Versicherten, eine unselbstÃ¤ndige ErwerbstÃ¤tigkeit aufzunehmen oder zu erweitern, in dem als Befreiungsgrund in Frage kommenden Ereignis mitbegrÃ¼ndet liegt. Anderseits gilt es zu beachten, dass das Gesetz die enumerierten oder Ã¤hnlichen BefreiungsgrÃ¼nde im Rahmen der Generalklausel nicht mehr zulÃ¤sst, wenn das betreffende Ereignis mehr als ein Jahr zurÃ¼ckliegt (Art. 14 Abs. 2 Satz 2 AVIG). Dies ist Ausdruck der gesetzgeberischen Entscheidung, ein solches Ereignis nicht mehr als kausal fÃ¼r die Ã¼ber ein Jahr spÃ¤ter versuchte Arbeitsaufnahme zu betrachten (BGE 121 V 344 Erw. 5c/bb mit Hinweis).</w:t>
      </w:r>
    </w:p>
    <w:p>
      <w:r>
        <w:t>2.Â Â Â Â Â Â  Die Beschwerdegegnerin begrÃ¼ndet den angefochtenen Einspracheentscheid damit, dass die BeschwerdefÃ¼hrerin seit 31. Januar 2004 von ihrem Mann getrennt lebe, sie bereits vom 26. November bis 24. Dezember 2003 einer ErwerbstÃ¤tigkeit nachgegangen sei, weshalb ein Kausalzusammenhang zwischen der (faktischen) Trennung und der (erneuten) Aufnahme der ErwerbstÃ¤tigkeit verneint werden musste. Ausserdem habe die Ehe der BeschwerdefÃ¼hrerin lediglich knapp drei Monate gedauert, weshalb diese nicht zu dem durch Art. 14 Abs. 2 AVIG zu schÃ¼tzenden Personenkreis gehÃ¶re, da sie durch die Ã¼berraschende Trennung nicht in eine wirtschaftliche Zwangslage habe geraten kÃ¶nnen und sie vor der Eheschliessung wÃ¤hrend der fÃ¼r die Beitragszeit massgebenden Rahmenfrist eine ErwerbstÃ¤tigkeit hÃ¤tte ausÃ¼ben kÃ¶nnen (Urk. 2 S. 2).</w:t>
      </w:r>
    </w:p>
    <w:p>
      <w:r>
        <w:t>Â Â Â Â Â Â Â Â  Die BeschwerdefÃ¼hrerin stellt sich hingegen im Wesentlichen auf den Standpunkt, dass ihre Ehe zwar von kurzer Dauer gewesen sei, sie jedoch durch das jahrelange Zusammenleben in einem eheÃ¤hnlichen VerhÃ¤ltnis erst nach der Trennung gezwungen worden sei, einer ErwerbstÃ¤tigkeit nachzugehen (Urk. 1).</w:t>
      </w:r>
    </w:p>
    <w:p>
      <w:r>
        <w:rPr>
          <w:b/>
        </w:rPr>
        <w:t>E. 3</w:t>
      </w:r>
    </w:p>
    <w:p>
      <w:r>
        <w:t>3.1Â Â Â Â  Innerhalb der vom 13. Januar 2003 bis 12. Januar 2005 dauernden Rahmenfrist fÃ¼r die Beitragszeit ging die BeschwerdefÃ¼hrerin vom 26. November bis 26. Dezember 2003, vom 9. Juni bis 29. Juli 2004 sowie vom 22. Oktober bis 26. Dezember 2004 einer ErwerbstÃ¤tigkeit nach (Urk. 6/31 und Urk. 6/27-28). Damit erfÃ¼llte sie die erforderlichen zwÃ¶lf Beitragsmonate bei weitem nicht.</w:t>
      </w:r>
    </w:p>
    <w:p>
      <w:r>
        <w:t>3.2Â Â Â Â  Zu prÃ¼fen bleibt, ob ein Grund fÃ¼r die Befreiung der Beitragszeit vorliegt. Den Akten kann entnommen werden, dass die BeschwerdefÃ¼hrerin am 7. November 2003 geheiratet hatte (Urk. 6/13/3). Laut ihren eigenen Angaben im Beiblatt zur Anmeldung bei der Arbeitslosenversicherung vom 17. MÃ¤rz 2004 hatten sie und ihre 1997 geborene Tochter bis Ende 2003 viel Zeit im Ausland verbracht und den Lebensunterhalt mit Strassenmusik und Tauschhandel bestritten. Die definitive RÃ¼ckkehr in die Schweiz per 1. Januar 2004 begrÃ¼ndete die BeschwerdefÃ¼hrerin mit der Trennung von ihrem Ehemann und der Einschulung ihrer Tochter (Urk. 6/38). Daraus ergibt sich, dass die BeschwerdefÃ¼hrerin immer wieder Geld verdienen musste, um fÃ¼r sich und ihre Tochter aufzukommen. Auch kurz nach der Eheschliessung kam die BeschwerdefÃ¼hrerin fÃ¼r etwa einen Monat in die Schweiz und betreute fÃ¼r einen Freund einen Stand an einem Weihnachtsmarkt. Es mag zwar sein, dass sie gerade diese TÃ¤tigkeit nicht wegen der VerdienstmÃ¶glichkeiten, sondern eher im Sinne eines Hobbys ausÃ¼bte (vgl. Urk. 6/6). Jedoch lÃ¤sst sich, nicht behaupten dass mit der Trennung vom Ehemann plÃ¶tzlich die Person, welche durch Geldzahlungen an den Unterhalt der Familie beigetragen hat, ausgefallen ist. Um dies anzunehmen, war die Ehe von zu kurzer Dauer. Bei der BeschwerdefÃ¼hrerin handelt es sich somit nicht um eine Person, die nicht auf die Aufnahme oder Ausdehnung der ErwerbstÃ¤tigkeit vorbereitet war.</w:t>
      </w:r>
    </w:p>
    <w:p>
      <w:r>
        <w:t>Â Â Â Â Â Â Â Â  Aus diesen GrÃ¼nden ist der Befreiungstatbestand nach Art. 14 Abs. 2 AVIG nicht erfÃ¼llt, weshalb die BeschwerdefÃ¼hrerin mangels ErfÃ¼llung der zwÃ¶lfmonatigen Beitragszeit keinen Anspruch auf ArbeitslosenentschÃ¤digung hat.</w:t>
      </w:r>
    </w:p>
    <w:p>
      <w:r>
        <w:t>Das Gericht erkennt:</w:t>
      </w:r>
    </w:p>
    <w:p>
      <w:r>
        <w:t>1.Â Â Â Â Â Â Â Â  Die Beschwerde wird abgewiesen.</w:t>
      </w:r>
    </w:p>
    <w:p>
      <w:r>
        <w:t>2.Â Â Â Â Â Â Â Â  Das Verfahren ist kostenlos.</w:t>
      </w:r>
    </w:p>
    <w:p>
      <w:r>
        <w:t>3.Â Â Â Â Â Â Â Â  Zustellung gegen Empfangsschein an:</w:t>
      </w:r>
    </w:p>
    <w:p>
      <w:r>
        <w:t>- G.___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