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AL.2005.00246 vom 6. März 2006</w:t>
      </w:r>
    </w:p>
    <w:p>
      <w:r>
        <w:t>ZH Sozialversicherungsgericht, 2006-03-06, DE</w:t>
      </w:r>
    </w:p>
    <w:p>
      <w:r>
        <w:rPr>
          <w:b/>
        </w:rPr>
        <w:t xml:space="preserve">Quelle: </w:t>
      </w:r>
      <w:r>
        <w:t>https://mcp.opencaselaw.ch/entscheid/zh_sozialversicherungsgericht_AL.2005.00246</w:t>
      </w:r>
    </w:p>
    <w:p>
      <w:r>
        <w:t>FR: ZH_SOZIALVERSICHERUNGSGERICHT AL.2005.00246 du 6 mars 2006</w:t>
      </w:r>
    </w:p>
    <w:p>
      <w:r>
        <w:t>IT: ZH_SOZIALVERSICHERUNGSGERICHT AL.2005.00246 del 6 marzo 2006</w:t>
      </w:r>
    </w:p>
    <w:p>
      <w:pPr>
        <w:pStyle w:val="Heading2"/>
      </w:pPr>
      <w:r>
        <w:t>Erwägungen</w:t>
      </w:r>
    </w:p>
    <w:p>
      <w:r>
        <w:rPr>
          <w:b/>
        </w:rPr>
        <w:t>E. 2</w:t>
      </w:r>
    </w:p>
    <w:p>
      <w:r>
        <w:t>GestÃ¼tzt auf dieses Urteil beantragte M.___, nunmehr vertreten durch Rechtsanwalt Reto Zanotelli, mit Brief vom 2. September 2004 die rÃ¼ckwirkende Auszahlung bzw. Nachzahlung des vollen Taggeldes aus Arbeitslosenversicherung (Urk. 8/4). Nach Einholung von ergÃ¤nzenden AuskÃ¼nften bei M.___ (Urk. 8/3) bejahte das Amt fÃ¼r Wirtschaft und Arbeit (AWA) mit VerfÃ¼gung vom 20. Oktober 2004 die VermittlungsfÃ¤higkeit von M.___ ab 3. Februar 2003. Es setzte dabei das Ausmass des anrechenbaren Arbeitsausfalls vom 3. Februar 2004 bis zumÂ  30. Juni 2004 auf 50 %, danach auf 100 % fest (Urk. 8/2). Die am 15. November 2004 erhobene Einsprache (Urk. 8/1/1) wies es mit Entscheid vom 13. April 2005 ab (Urk. 2). Dagegen erhob M.___ mit Eingabe vom 14. Mai 2005 Beschwerde und beantragte, es sei der Einspracheentscheid aufzuheben und es sei festzustellen, dass der BeschwerdefÃ¼hrer fÃ¼r den Zeitraum vom 3. Februar 2003 bis zum 30. Juni 2004 Anspruch auf ein volles Taggeld aus Arbeitslosenversicherung habe (Urk. 1). Mit Beschwerdeantwort vom 17. Juni 2005 hielt das AWA vollumfÃ¤nglich an seinem Entscheid fest (Urk. 7). Mit VerfÃ¼gung vom 21. Juni 2005 wurde der Schriftenwechsel als geschlossen erklÃ¤rt (Urk. 9).</w:t>
      </w:r>
    </w:p>
    <w:p>
      <w:r>
        <w:t>3.Â Â Â Â Â Â  Am 11. Januar 2006 reichte das AWA die vom Gericht eingeforderten Taggeldabrechnungen seit Februar 2003 ein (Urk. 13).</w:t>
      </w:r>
    </w:p>
    <w:p>
      <w:r>
        <w:t>4.Â Â Â Â Â Â  Auf die Vorbringen der Parteien sowie die eingereichten Unterlagen wird, soweit erforderlich, in den nachfolgenden ErwÃ¤gungen eingegangen.</w:t>
      </w:r>
    </w:p>
    <w:p>
      <w:r>
        <w:t>Das Gericht zieht in ErwÃ¤gung:</w:t>
      </w:r>
    </w:p>
    <w:p>
      <w:r>
        <w:t>1.Â Â Â Â Â Â</w:t>
      </w:r>
    </w:p>
    <w:p>
      <w:r>
        <w:t>1.1Â Â Â Â  Der Versicherte hat Anspruch auf ArbeitslosenentschÃ¤digung, wenn er (unter anderem) vermittlungsfÃ¤hig ist (Art. 8 Abs. 1 lit. f des Bundesgesetzes Ã¼ber die obligatorische Arbeitslosenversicherung und die InsolvenzentschÃ¤digung, AVIG). Der Arbeitslose ist vermittlungsfÃ¤hig, wenn er bereit, in der Lage und berechtigt ist, eine zumutbare Arbeit anzunehmen und an Eingliederungsmassnahmen teilzunehmen (Art. 15 Abs. 1 AVIG). Zur VermittlungsfÃ¤higkeit gehÃ¶rt demnach nicht nur die ArbeitsfÃ¤higkeit im objektiven Sinn, sondern subjektiv auch die Bereitschaft, die Arbeitskraft entsprechend den persÃ¶nlichen VerhÃ¤ltnissen wÃ¤hrend der Ã¼blichen Arbeitszeiten einzusetzen. Als Anspruchsvoraussetzung schliesst der Begriff der Vermittlungs(un)fÃ¤higkeit graduelle Abstufungen aus (BGE 126 V 126 Erw. 2): Entweder sind Versicherte vermittlungsfÃ¤hig, insbesondere bereit, eine zumutbare Arbeit (im Umfang von mindestens 20 % eines Normalpensums; vgl. Art. 5 der Verordnung Ã¼ber die obligatorische Arbeitslosenversicherung und die InsolvenzentschÃ¤digung [AVIV]) anzunehmen, oder sie sind es nicht (BGE 125 V 58 Erw. 6a mit Hinweisen; vgl. auch Nussbaumer, Arbeitslosenversicherung, in: Schweizerisches Bundesverwaltungsrecht [SBVR], S. 85 Rz. 213).</w:t>
      </w:r>
    </w:p>
    <w:p>
      <w:r>
        <w:t>1.2Â Â Â Â</w:t>
      </w:r>
    </w:p>
    <w:p>
      <w:r>
        <w:t>1.2.1Â Â  Der kÃ¶rperlich oder geistig Behinderte gilt als vermittlungsfÃ¤hig, wenn ihm bei ausgeglichener Arbeitsmarktlage, unter BerÃ¼cksichtigung seiner Behinderung, auf dem Arbeitsmarkt eine zumutbare Arbeit vermittelt werden kÃ¶nnte (Art. 15 Abs. 2 Satz 1 AVIG). Ist ein Behinderter, unter Annahme einer ausgeglichenen Arbeitsmarktlage, nicht offensichtlich vermittlungsunfÃ¤hig und hat er sich bei der Invalidenversicherung oder bei einer anderen Versicherung nach Absatz 2 (Unfallversicherung, Krankenversicherung, MilitÃ¤rversicherung oder berufliche Vorsorge) angemeldet, so gilt er bis zum Entscheid der anderen Versicherung als vermittlungsfÃ¤hig (Art. 15 Abs. 3 Satz 1 AVIV).</w:t>
      </w:r>
    </w:p>
    <w:p>
      <w:r>
        <w:t>1.2.2Â Â  Art. 15 Abs. 2 AVIG statuiert zwei Kriterien, nach welchen die VermittlungsfÃ¤higkeit von dauernd Behinderten (ARV 1991 Nr. 10 S. 95 f. Erw. 3b) zu beurteilen ist. Einerseits ist die Vermittelbarkeit der behinderten Person Âunter BerÃ¼cksichtigung ihrer Behinderung" zu prÃ¼fen. Es dÃ¼rfen daher nur EinsatzmÃ¶glichkeiten in Betracht gezogen werden, bei denen auf die gesundheitlichen Leistungsdefizite RÃ¼cksicht genommen werden kann. Sodann hat die Beurteilung auf hypothetischer Grundlage, nÃ¤mlich bei Âausgeglichener Arbeitsmarktlage", zu erfolgen. Dieses Erfordernis bedeutet, dass behinderte Versicherte nicht nur bei Hochkonjunktur und ausgesprochenem ArbeitskrÃ¤ftemangel als einsetz- und vermittelbar erscheinen dÃ¼rfen. Der Begriff der ausgeglichenen Arbeitsmarktlage umschliesst einerseits ein bestimmtes Gleichgewicht zwischen dem Angebot von und der Nachfrage nach Stellen, und bezeichnet anderseits einen Arbeitsmarkt, der von seiner Struktur her einen FÃ¤cher verschiedenartiger Stellen offen hÃ¤lt (BGE 110 V 276 Erw. 4b; ZAK 1991 S. 320 Erw. 3b). Dieser AngebotsfÃ¤cher umfasst auch - ausserhalb von geschÃ¼tzten WerkstÃ¤tten - gewisse Âsoziale Winkel", also Arbeits- und Stellenangebote, bei welchen Behinderte mit einem sozialen Entgegenkommen seitens des Arbeitgebers rechnen kÃ¶nnen. Mit dieser Regelung wollte der Gesetzgeber erreichen, dass nur noch die Erwerbslosigkeit, die Âvoll oder stark Ã¼berwiegendÂ auf den Gesundheitszustand einer behinderten Person zurÃ¼ckzufÃ¼hren ist, nicht mehr zu dem von der Arbeitslosenversicherung gedeckten Risiko gehÃ¶rt (ARV 1998 Nr. 5 S. 30 Erw. 3b/aa, 1993/1994 Nr. 13 S. 104 Erw. 3a mit Hinweisen).</w:t>
      </w:r>
    </w:p>
    <w:p>
      <w:r>
        <w:t>1.2.3Â Â  Diesem Grundgedanken entspricht auch die Koordinationsregel des Art. 15 Abs. 3 AVIV. Danach gelten Behinderte, die unter der Annahme einer ausgeglichenen Arbeitsmarktlage nicht offensichtlich vermittlungsunfÃ¤hig sind und die sich bei der Invalidenversicherung oder bei einer anderen Versicherung nach Art. 15 Abs. 2 AVIV angemeldet haben, bis zum Entscheid der anderen Versicherung als vermittlungsfÃ¤hig. Aus GrÃ¼nden der Verhinderung von EntschÃ¤digungslÃ¼cken sollen Neubehinderte - unter dem Vorbehalt der Verrechnung und RÃ¼ckforderung nach Art. 94 f. AVIG - zunÃ¤chst einen Anspruch auf ArbeitslosenentschÃ¤digung besitzen, wie wenn sie nicht behindert wÃ¤ren (vgl. Gerhards, AVIG-Kommentrar, Art. 15 N. 94). Gleichwohl sind Invaliden- und Arbeitslosenversicherung nicht komplementÃ¤re Versicherungszweige in dem Sinne, dass die vom Erwerbsleben ausgeschlossene versicherte Person sich in jedem Fall entweder auf InvaliditÃ¤t oder aber auf Arbeitslosigkeit berufen kÃ¶nnte. Wer trotz eines schweren Gesundheitsschadens invalidenversicherungsrechtlich nicht in rentenbegrÃ¼ndendem Masse erwerbsunfÃ¤hig ist, kann trotzdem arbeitslosenversicherungsrechtlich gesehen vermittlungsunfÃ¤hig sein (BGE 109 V 29 unten). Umgekehrt schliesst der Bezug einer ganzen Invalidenrente die VermittlungsfÃ¤higkeit nicht grundsÃ¤tzlich aus (vgl. ARV 1988 Nr. 5 S. 39 Erw. 4d). Die Anerkennung der VermittlungsfÃ¤higkeit nach Art. 15 Abs. 3 Satz 1 AVIV bedarf jedoch auch bei Behinderten der Vermittlungsbereitschaft (ARV 2000 Nr. 4 S. 21 Erw. 3b).</w:t>
      </w:r>
    </w:p>
    <w:p>
      <w:r>
        <w:t>2.Â Â Â Â Â Â</w:t>
      </w:r>
    </w:p>
    <w:p>
      <w:r>
        <w:t>2.1Â Â Â Â  Von der VermittlungsfÃ¤higkeit zu unterscheiden ist der anrechenbare Arbeitsausfall (Art. 11 AVIG). Dabei handelt es sich ebenfalls um eine Anspruchsvoraussetzung (Art. 8 Abs. 1 lit. b AVIG), die erfÃ¼llt ist, wenn der Arbeitsausfall einen Verdienstausfall zur Folge hat und mindestens zwei aufeinander folgende volle Arbeitstage dauert (Art. 11 Abs. 1 AVIG). Die gesetzliche Normierung des anrechenbaren Arbeitsausfalls stellt anderseits eine Regelung Ã¼ber die EntschÃ¤digungsbemessung dar, indem sich Dauer und Ausmass des Arbeitsausfalls auf den Umfang des Taggeldanspruchs auswirken (BGE 125 V 58 f. Erw. 6b mit Hinweisen; Nussbaumer, a.a.O., S. 105 Rz. 267 f. mit Hinweis auf Art. 28 Abs. 4 AVIG).</w:t>
      </w:r>
    </w:p>
    <w:p>
      <w:r>
        <w:t>Â Â Â Â Â Â Â Â  Der anrechenbare Arbeitsausfall bestimmt sich grundsÃ¤tzlich im Vergleich zum letzten ArbeitsverhÃ¤ltnis vor Eintritt der (Teil-)Arbeitslosigkeit (BGE 125 V 59 Erw. 6c/aa mit Hinweis). Es kommt darauf an, was Versicherte "an Verdienst einbringender Arbeitszeit verloren" haben (Gerhards, Kommentar zum Arbeits-losenversicherungsgesetz, Bd. I, N. 14 zu Art. 11), und in welchem zeitlichen Umfang sie bereit, berechtigt und in der Lage sind, eine zumutbare Arbeit aufzunehmen. Arbeitnehmer, die nach dem Verlust ihrer VollzeitbeschÃ¤ftigung, aus welchen GrÃ¼nden auch immer, lediglich noch teilzeitlich erwerbstÃ¤tig sein wollen oder kÃ¶nnen, die also zwar bereit sind, eine zumutbare Arbeit anzunehmen, im Unterschied zu vorher jedoch nur noch in reduziertem Umfang, erleiden einen bloss teilweisen Arbeitsausfall. Betrug beispielsweise die Normalarbeitszeit 42 Stunden in der Woche und mÃ¶chte die ganz arbeitslose Versicherte lediglich noch an drei Tagen zu acht Stunden wÃ¶chentlich arbeiten, ist der tatsÃ¤chliche Arbeitsausfall (42 Wochenstunden) nur im Umfang von 24/42 (oder in Prozenten eines Ganzarbeitspensums ausgedrÃ¼ckt zu rund 57 %) anrechenbar und der Taggeldanspruch entsprechend zu kÃ¼rzen. Hingegen ist der Arbeitsausfall total und wird der Anspruch auf das volle Taggeld nicht geschmÃ¤lert, wenn die arbeitslose Person lediglich eine TeilzeitbeschÃ¤ftigung ausgeÃ¼bt hatte und nach dem Verlust dieser Stelle eine andere TÃ¤tigkeit im selben zeitlichen Umfang sucht. Die KÃ¼rzung des Taggeldanspruches bei einem lediglich teilweise anrechenbaren Arbeitsausfall geschieht im Ãbrigen durch eine entsprechende Reduktion des der EntschÃ¤digungsbemessung zu Grunde zu legenden versicherten Verdienstes (BGE 125 V 60 Erw. 6c/aa).</w:t>
      </w:r>
    </w:p>
    <w:p>
      <w:r>
        <w:t>2.2Â Â Â Â  Als versicherter Verdienst gilt der im Sinne der AHV-Gesetzgebung massgebende Lohn, der wÃ¤hrend eines Bemessungszeitraums aus einem oder mehreren ArbeitsverhÃ¤ltnissen normalerweise erzielt wurde; eingeschlossen sind die vertraglich vereinbarten regelmÃ¤ssigen Zulagen, soweit sie nicht EntschÃ¤digung fÃ¼r arbeitsbedingte Inkonvenienzen darstellen (Art. 23 Abs. 1 Satz 1 AVIG). Bei der Ermittlung des versicherten Verdienstes ist in der Regel vom tatsÃ¤chlich erzielten Lohn auszugehen (vgl. dazu im Einzelnen BGE 128 V 190 Erw. 3a, 123 V 72 Erw. 3; ARV 1999 Nr. 7 S. 27).</w:t>
      </w:r>
    </w:p>
    <w:p>
      <w:r>
        <w:t>Â Â Â Â Â Â Â Â  Der versicherte Verdienst bemisst sich nach dem Durchschnittslohn der letzten sechs Beitragsmonate vor Beginn der Rahmenfrist fÃ¼r den Leistungsbezug (Art. 37 Abs. 1 AVIV). Er bemisst sich nach dem Durchschnittslohn der letzten 12 Beitragsmonate vor Beginn der Rahmenfrist fÃ¼r den Leistungsbezug, wenn dieser Durchschnittslohn hÃ¶her ist als derjenige nach Absatz 1 (Art. 37 Abs. 2 AVIV). Der einmal ermittelte versicherte Verdienst bleibt grundsÃ¤tzlich wÃ¤hrend der ganzen Rahmenfrist fÃ¼r den Leistungsbezug massgebend (Art. 37 Abs. 4 AVIV e contrario; vgl. auch ARV 1995 Nr. 13 S. 71 Erw. 3c/dd). Bei Versicherten, die unmittelbar vor oder wÃ¤hrend der Arbeitslosigkeit eine gesundheitliche BeeintrÃ¤chtigung ihrer ErwerbsfÃ¤higkeit erleiden, ist der Verdienst massgebend, welcher der verbleibenden ErwerbsfÃ¤higkeit entspricht (Art. 40b AVIV).</w:t>
      </w:r>
    </w:p>
    <w:p>
      <w:r>
        <w:t>3.Â Â Â Â Â Â</w:t>
      </w:r>
    </w:p>
    <w:p>
      <w:r>
        <w:t>3.1Â Â Â Â  Nach stÃ¤ndiger Rechtsprechung kommt einer Leistungsabrechnung der Arbeitslosenkasse trotz Fehlens formeller VerfÃ¼gungsmerkmale materiell VerfÃ¼gungscharakter zu (BGE 129 V 111 Erw. 1.2.1, 125 V 476 Erw. 1, 122 V 368 Erw. 2, 121 V 53 Erw. 1). Dabei gilt die RechtsbestÃ¤ndigkeit bei solchen formlosen VerfÃ¼gungen als eingetreten, wenn anzunehmen ist, ein Versicherter habe sich mit einer getroffenen Regelung abgefunden, was dann der Fall ist, wenn die nach den UmstÃ¤nden zu bemessende Ãberlegungs- und PrÃ¼fungsfrist abgelaufen ist, welche der versicherten Person zusteht, um sich gegen das faktische Verwaltungshandeln zu verwahren. Wie lange diese Frist zu dauern hat, hÃ¤ngt von einer nach den UmstÃ¤nden angemessenen PrÃ¼fungs- und Ãberlegungsfrist ab. Bei einer formlosen VerfÃ¼gung soll sie fÃ¼r die versicherte Person jedoch lÃ¤nger sein als die Frist, die fÃ¼r die Anfechtung der formellen VerfÃ¼gung gilt. Abgesehen davon, dass ihm die BehÃ¶rde entgegen Art. 49 Abs. 3 ATSG keine formelle VerfÃ¼gung mit Rechtsmittelbelehrung zugestellt hat, wird der Adressat, wenn er nicht unter dem Druck eines als VerfÃ¼gung bezeichneten Verwaltungsaktes und damit einer auf Tage berechneten Frist steht, allgemein etwas lÃ¤nger Zeit benÃ¶tigen, um sich Ã¼ber Tragweite und Inhalt des Verwaltungsaktes und dessen allfÃ¤llige Anfechtung klar zu werden. Besondere UmstÃ¤nde des Einzelfalles vorbehalten, sollte jedoch im Interesse der Rechtssicherheit eine drei Mal lÃ¤ngere Frist (d.h. 90 Tage, gerechnet ab ErÃ¶ffnung des formlosen Verwaltungsaktes), als sie fÃ¼r die Rechtsmittelfrist der entsprechenden fÃ¶rmlichen VerfÃ¼gung gilt, nicht Ã¼berschritten werden. Damit wird eine Frist angesetzt, die im Normalfall derjenigen fÃ¼r Revisionsgesuche entspricht (vgl. Urteil des EidgenÃ¶ssischen Versicherungsgerichts in Sachen N. vom 14. Juli 2003, C 7/02, Erw. 3.1-2 mit Hinweisen).Â</w:t>
      </w:r>
    </w:p>
    <w:p>
      <w:r>
        <w:t>3.2Â Â Â Â  Nach Art. 53 Abs. 2 des Bundesgesetzes Ã¼ber den Allgemeinen Teil des Sozialversicherungsrechts (ATSG) kann der VersicherungstrÃ¤ger auf formell rechtskrÃ¤ftige VerfÃ¼gungen oder Einspracheentscheide zurÃ¼ckkommen, wenn diese zweifellos unrichtig sind und wenn ihre Berichtigung von erheblicher Bedeutung ist. Nach der Rechtsprechung des EidgenÃ¶ssischen Versicherungsgerichtes kann der VersicherungstrÃ¤ger allerdings weder von der betroffenen Person noch vom Gericht zu einer WiedererwÃ¤gung verhalten werden (BGE 119 V 183 Erw. 3a). Es besteht darum kein gerichtlich durchsetzbarer Anspruch auf WiedererwÃ¤gung. VerfÃ¼gungen, mit denen das Eintreten auf ein WiedererwÃ¤gungsgesuch abgelehnt wird, sind demnach grundsÃ¤tzlich nicht anfechtbar. Wenn der VersicherungstrÃ¤ger hingegen auf ein WiedererwÃ¤gungsgesuch eintritt, die WiedererwÃ¤gungsvoraussetzungen prÃ¼ft und anschliessend einen erneut ablehnenden Sachentscheid trifft, ist dieser beschwerdeweise anfechtbar. Die nachfolgende gerichtliche ÃberprÃ¼fung hat sich in einem solchen Fall indessen auf die Frage zu beschrÃ¤nken, ob die Voraussetzungen fÃ¼r eine WiedererwÃ¤gung der bestÃ¤tigten VerfÃ¼gung gegeben sind. Prozessthema ist also diesfalls, ob der VersicherungstrÃ¤ger zu Recht die ursprÃ¼ngliche, formell rechtskrÃ¤ftige VerfÃ¼gung nicht als zweifellos unrichtig und/oder ihre Korrektur als von unerheblicher Bedeutung qualifiziert hat (BGE 117 V 12 Erw. 2a).</w:t>
      </w:r>
    </w:p>
    <w:p>
      <w:r>
        <w:t>3.3Â Â Â Â  Von der WiedererwÃ¤gung ist die so genannte prozessuale Revision von VerwaltungsverfÃ¼gungen nach Art. 53 Abs. 1 ATSG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4.Â Â Â Â Â Â</w:t>
      </w:r>
    </w:p>
    <w:p>
      <w:r>
        <w:t>4.1Â Â Â Â  Der BeschwerdefÃ¼hrer hat erst mit Brief vom 2. September 2004 die Festsetzung des anrechenbaren Arbeitsausfalls auf 50 % und damit die Leistungsabrechnungen moniert (Urk. 8/4). Zu diesem Zeitpunkt waren somit sÃ¤mtliche monatlichen Leistungsabrechnungen (vgl. Urk. 13) bis und mit dem Monat Mai 2004 rechtsbestÃ¤ndig geworden und nur noch unter dem Titel der prozessualen Revision oder WiedererwÃ¤gung in Frage zu stellen. Indem das AWA in allgemeiner Form rÃ¼ckwirkend den anrechenbaren Arbeitsausfall fÃ¼r den gesamten Zeitraum bestÃ¤tigt, ist dieses Verwaltungshandeln - soweit rechtsbestÃ¤ndig gewordene Leistungsabrechnungen tangiert sind - rechtlich entweder als Eintreten auf ein WiedererwÃ¤gungsgesuch mit anschliessendem, die besagten Leistungsabrechnungen bestÃ¤tigenden, erneut ablehnenden Sachentscheid oder als Nichteintreten oder Abweisen eines Gesuches um prozessuale Revision zu qualifizieren. Prozessthema fÃ¼r diesen Teil des Anfechtungsgegenstandes ist im ersten Fall die Frage, ob das AWA zu Recht die zweifellose Unrichtigkeit und die erhebliche Bedeutung der Korrektur dieser Leistungsabrechnungen verneint hat. Im zweiten Fall ist zu beurteilen, ob ein Revisionsgrund vorliegt und bejahendenfalls, ob der vorliegende Revisionsgrund zu einer anderen Beurteilung fÃ¼hrt.</w:t>
      </w:r>
    </w:p>
    <w:p>
      <w:r>
        <w:t>4.2 ZunÃ¤chst ist festzuhalten, dass der gerichtliche Entscheid vom 5. Juli 2004, in welchem rechtskrÃ¤ftig ein Rentenanspruch des BeschwerdefÃ¼hrers gegenÃ¼ber der Invalidenversicherung verneint wurde und worauf sich der BeschwerdefÃ¼hrer in seinem Brief vom 2. September 2004 berief (Urk. 8/4), gerade deshalb kein Grund fÃ¼r eine prozessuale Revision der rechtskrÃ¤ftig gewordenen Leistungsabrechnungen darstellt, weil aus koordinationsrechtlichen GrÃ¼nden die Arbeitslosenkasse bis zum Entscheid der Invalidenversicherung grundsÃ¤tzlich vorleistungspflichtig ist (vgl. Erw. 1.2.3). Ungeachtet allfÃ¤lliger spÃ¤ter festgestellter AnsprÃ¼che gegenÃ¼ber der Invalidenversicherung hÃ¤tte daher der BeschwerdefÃ¼hrer bereits zum damaligen medizinischen Aktenstand seine AnsprÃ¼che gegenÃ¼ber der Arbeitslosenkasse durchsetzen kÃ¶nnen - und daher in prozessualrevisionsrechtlicher Hinsicht auch mÃ¼ssen (vgl. Erw. 3.3). Damit bleibt noch, soweit die Leistungsabrechnungen rechtskrÃ¤ftig geworden sind, die ÃberprÃ¼fung des Entscheides in wiedererwÃ¤gungsrechtlicher Hinsicht.</w:t>
      </w:r>
    </w:p>
    <w:p>
      <w:r>
        <w:t>4.3Â Â Â Â  Das AWA begrÃ¼ndet seinen Einspracheentscheid im Wesentlichen damit, aufgrund der Formulare "Angaben der versicherten Person" sowie aus den Nachweisen der persÃ¶nlichen ArbeitsbemÃ¼hungen sei davon auszugehen, dass der Versicherte bis zum Gerichtsurteil vom 5. Juli 2004 betreffend Invalidenversicherung nur bereit gewesen sei, einer ArbeitstÃ¤tigkeit im Umfange von 50 % nachzugehen, weshalb der anrechenbare Arbeitsausfall im fraglichen Zeitraum zu Recht auf 50 % festgesetzt worden sei (Urk. 2 S. 3 f.).</w:t>
      </w:r>
    </w:p>
    <w:p>
      <w:r>
        <w:t>Â Â Â Â Â Â Â Â  Was der BeschwerdefÃ¼hrer dagegen vorbringt, vermag nicht durchzudringen. Zwar trifft es zu, dass er, wie er geltend macht, in der AnmeldebestÃ¤tigung zur Arbeitsvermittlung sowie in der Anmeldung zur ArbeitslosenentschÃ¤digung (Urk. 8/7 und Urk. 8/8/1) noch angegeben hatte, eine 100 %-Stelle zu suchen. Doch korrigierte er diese Aussage bereits in seinen Angaben vom 27. Februar 2003 fÃ¼r den Monat Februar 2003 und verwies auf das kommende Arztzeugnis vom 5. MÃ¤rz 2003 (Urk. 8/14/1). Dem entspricht, dass er sich ab dem 20. MÃ¤rz 2003 bis zum 23. Juli 2004 nur noch um TeilzeitbeschÃ¤ftigungen bewarb (vgl. monatliche Nachweise der persÃ¶nlichen ArbeitsbemÃ¼hungen, Urk. 8/5/1-19). Unglaubhaft wirkt in diesem Zusammenhang das unbelegte Vorbringen des BeschwerdefÃ¼hrers, er sei von seinem RAV-Betreuer - obwohl er effektiv eine VollzeitbeschÃ¤ftigung suchte und sich jeweils auch fÃ¼r solche beworben habe - angewiesen worden, im monatlichen Formular "Nachweis der persÃ¶nlichen ArbeitsbemÃ¼hungen" die Spalte "TeilzeitbeschÃ¤ftigung" anzukreuzen, weil andernfalls ein Widerspruch zu den Arztattesten bestehen wÃ¼rde. HÃ¤tte der BeschwerdefÃ¼hrer tatsÃ¤chlich eine 100 %-Stelle gesucht, hÃ¤tte er sich mit Ã¼berwiegender Wahrscheinlichkeit bereits damals nicht nur dagegen verwahrt, die Spalte "TeilzeitbeschÃ¤ftigung" ankreuzen zu mÃ¼ssen, obwohl er Vollzeitstellen sucht, sondern hÃ¤tte sich insbesondere auch dagegen gewehrt, monatlich nur das halbe Taggeld zu erhalten. Aufgrund der Aktenlage ist somit davon auszugehen, dass der BeschwerdefÃ¼hrer wÃ¤hrend des gesamten fraglichen Zeitraumes (d.h. bis Ende Juni 2004) tatsÃ¤chlich nur bereit war, eine 50 %-Teilzeitstelle einzunehmen, weshalb der anrechenbare Arbeitsausfall von der Arbeitslosenkasse zu Recht auf 50 % festgesetzt worden ist. Demnach ist die Beschwerde hinsichtlich der noch einer vollen ÃberprÃ¼fung zugÃ¤nglichen Leistungsabrechnungen abzuweisen, was erst recht auch zur Abweisung der Beschwerde hinsichtlich der rechtsbestÃ¤ndig gewordenen Leistungsabrechnungen unter dem Titel der WiedererwÃ¤gung fÃ¼hrt.</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Rechtsanwalt Reto Zanotelli</w:t>
      </w:r>
    </w:p>
    <w:p>
      <w:r>
        <w:t>- Amt fÃ¼r Wirtschaft und Arbeit (AWA)</w:t>
      </w:r>
    </w:p>
    <w:p>
      <w:r>
        <w:t>- Staatssekretariat fÃ¼r Wirtschaft seco</w:t>
      </w:r>
    </w:p>
    <w:p>
      <w:r>
        <w:t>sowie an:</w:t>
      </w:r>
    </w:p>
    <w:p>
      <w:r>
        <w:t>- Arbeitslosenkasse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