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AL.2005.00087 vom 22. August 2005</w:t>
      </w:r>
    </w:p>
    <w:p>
      <w:r>
        <w:t>ZH Sozialversicherungsgericht, 2005-08-22, DE</w:t>
      </w:r>
    </w:p>
    <w:p>
      <w:r>
        <w:rPr>
          <w:b/>
        </w:rPr>
        <w:t xml:space="preserve">Quelle: </w:t>
      </w:r>
      <w:r>
        <w:t>https://mcp.opencaselaw.ch/entscheid/zh_sozialversicherungsgericht_AL.2005.00087</w:t>
      </w:r>
    </w:p>
    <w:p>
      <w:r>
        <w:t>FR: ZH_SOZIALVERSICHERUNGSGERICHT AL.2005.00087 du 22 août 2005</w:t>
      </w:r>
    </w:p>
    <w:p>
      <w:r>
        <w:t>IT: ZH_SOZIALVERSICHERUNGSGERICHT AL.2005.00087 del 22 agosto 2005</w:t>
      </w:r>
    </w:p>
    <w:p>
      <w:pPr>
        <w:pStyle w:val="Heading2"/>
      </w:pPr>
      <w:r>
        <w:t>Erwägungen</w:t>
      </w:r>
    </w:p>
    <w:p>
      <w:r>
        <w:rPr>
          <w:b/>
        </w:rPr>
        <w:t>E. 1</w:t>
      </w:r>
    </w:p>
    <w:p>
      <w:r>
        <w:t>1.1Â Â Â Â  L.___, geboren 1961, meldete sich am 31. August 2004 bei der Arbeitslosenversicherung zum Leistungsbezug ab dem 1. September 2004 an, nachdem er seine Arbeitsstelle bei der A.___ AG gekÃ¼ndigt hatte (Urk. 11/1). In der Folge Ã¼berwies die Arbeitslosenkasse G.___ die Sache zur ÃberprÃ¼fung der VermittlungsfÃ¤higkeit ans Amt fÃ¼r Wirtschaft und Arbeit (AWA, Urk. 11/9/2) und stellte L.___ wegen selbstverschuldeter Arbeitslosigkeit fÃ¼r die Dauer von 34 Tagen in seiner Anspruchsberechtigung ein (VerfÃ¼gung vom 3. November 2004, Urk. 7/1).</w:t>
      </w:r>
    </w:p>
    <w:p>
      <w:r>
        <w:t>1.2Â Â Â Â  Mit VerfÃ¼gung vom 25. November 2004 (Urk. 11/9/1) verneinte das AWA die VermittlungsfÃ¤higkeit und somit den Anspruch von L.___ auf ArbeitslosenentschÃ¤digung ab dem 1. September 2004, da aufgrund der zeitlichen Beanspruchung durch die Betreuung seiner Tochter die MÃ¶glichkeiten, eine Stelle zu finden, Ã¤usserst gering seien. Die dagegen durch L.___ am 1. Dezember 2004 erhobene Einsprache (Urk. 11/10/10) hiess das AWA mit Entscheid vom 9. Februar 2005 (Urk. 2) teilweise gut und bejahte die VermittlungsfÃ¤higkeit ab dem 1. Dezember 2004 bei einem anrechenbaren Arbeitsausfall von 80 %.</w:t>
      </w:r>
    </w:p>
    <w:p>
      <w:r>
        <w:rPr>
          <w:b/>
        </w:rPr>
        <w:t>E. 2</w:t>
      </w:r>
    </w:p>
    <w:p>
      <w:r>
        <w:t>Dagegen erhob L.___ am 17. Februar 2005 Beschwerde (Urk. 1 und BeschwerdeergÃ¤nzung vom 2. MÃ¤rz 2005, Urk. 6) und machte geltend, seine VermittlungsfÃ¤higkeit habe in allen Monaten seiner Arbeitslosigkeit bestanden.</w:t>
      </w:r>
    </w:p>
    <w:p>
      <w:r>
        <w:t>Â Â Â Â Â Â Â Â  Nachdem das AWA in seiner Beschwerdeantwort vom 14. April 2005 (Urk. 10) um Abweisung der Beschwerde ersucht hatte, wurde der Schriftenwechsel mit GerichtsverfÃ¼gung vom 18. April 2005 (Urk. 12) als geschlossen erklÃ¤rt.</w:t>
      </w:r>
    </w:p>
    <w:p>
      <w:r>
        <w:t>Â Â Â Â Â Â Â Â  Auf die weiteren Vorbringen der Parteien sowie die eingereichten Akten wird, soweit erforderlich, im Rahmen der nachfolgenden ErwÃ¤gungen nÃ¤her eingegangen.</w:t>
      </w:r>
    </w:p>
    <w:p>
      <w:r>
        <w:t>Das Gericht zieht in ErwÃ¤gung:</w:t>
      </w:r>
    </w:p>
    <w:p>
      <w:r>
        <w:t>1.</w:t>
      </w:r>
    </w:p>
    <w:p>
      <w:r>
        <w:t>1.1Â Â Â Â  Eine der gesetzlichen Voraussetzungen fÃ¼r den Anspruch auf ArbeitslosenentschÃ¤digung ist die VermittlungsfÃ¤higkeit (Art. 8 Abs. 1 lit.</w:t>
      </w:r>
    </w:p>
    <w:p>
      <w:r>
        <w:t>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Â Â Â Â Â Â Â Â  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t>1.2Â Â Â Â  Von der VermittlungsfÃ¤higkeit zu unterscheiden ist der anrechenbare Arbeitsausfall (Art. 11 AVIG). Dabei handelt es sich ebenfalls um eine Anspruchsvoraussetzung (Art. 8 Abs. 1 lit. b AVIG), welche erfÃ¼llt ist, wenn der Arbeitsausfall einen Verdienstausfall zur Folge hat und mindestens zwei aufeinander folgende volle Arbeitstage dauert (Art. 11 Abs. 1 AVIG). Die gesetzliche Normierung des anrechenbaren Arbeitsausfalls stellt gleichzeitig eine Regelung Ã¼ber die EntschÃ¤digungsbemessung dar, indem sich Dauer und Ausmass des Arbeitsausfalls auf den Umfang des Taggeldanspruchs auswirken (BGE 125 V 58 f. Erw. 6b mit Hinweisen; Nussbaumer, a.a.O., S. 105 Rz. 267 f. mit Hinweis auf Art. 28 Abs. 4 AVIG).</w:t>
      </w:r>
    </w:p>
    <w:p>
      <w:r>
        <w:t>Â Â Â Â Â Â Â Â  Der anrechenbare Arbeitsausfall bestimmt sich grundsÃ¤tzlich im Vergleich zum letzten ArbeitsverhÃ¤ltnis vor Eintritt der (Teil-)Arbeitslosigkeit (BGE 125 V 59 Erw. 6c/aa mit Hinweis). Es kommt darauf an, was Versicherte "an Verdienst einbringender Arbeitszeit verloren" haben (Gerhards, Kommentar zum Arbeitslosenversicherungsgesetz, Bd. I, N. 14 zu Art. 11), und in welchem zeitlichen Umfang sie bereit, berechtigt und in der Lage sind, eine zumutbare Arbeit aufzunehmen. Arbeitnehmer, die nach dem Verlust ihrer VollzeitbeschÃ¤ftigung, aus welchen GrÃ¼nden auch immer, lediglich noch teilzeitlich erwerbstÃ¤tig sein wollen oder kÃ¶nnen, die also zwar bereit sind, eine zumutbare Arbeit anzunehmen, im Unterschied zu vorher jedoch nur noch in reduziertem Umfang, erleiden einen bloss teilweisen Arbeitsausfall. Betrug beispielsweise die Normalarbeitszeit 42 Stunden in der Woche und mÃ¶chte der ganz arbeitslose Versicherte lediglich noch an drei Tagen zu acht Stunden wÃ¶chentlich arbeiten, ist der tatsÃ¤chliche Arbeitsausfall (42 Wochenstunden) nur im Umfang von 24/42 (oder in Prozenten eines Ganzarbeitspensums ausgedrÃ¼ckt zu rund 57 %) anrechenbar und der Taggeldanspruch entsprechend zu kÃ¼rzen. Hingegen ist der Arbeitsausfall total und wird der Anspruch auf das volle Taggeld nicht geschmÃ¤lert, wenn der Arbeitslose lediglich eine TeilzeitbeschÃ¤ftigung ausgeÃ¼bt hatte und nach dem Verlust dieser Stelle eine andere TÃ¤tigkeit im selben zeitlichen Umfang sucht. Darin kann keine Bevorzugung gegenÃ¼ber Arbeitnehmern erblickt werden, die - bei sonst gleichen VerhÃ¤ltnissen - vor Eintritt der Arbeitslosigkeit vollzeitlich erwerbstÃ¤tig waren, kÃ¶nnen sich doch diese Personen Ã¼ber einen entsprechend hÃ¶heren versicherten Verdienst ausweisen (BGE 125 V 59 Erw. 6c/aa mit Hinweis). Die KÃ¼rzung des Taggeldanspruches bei einem lediglich teilweise anrechenbaren Arbeitsausfall geschieht im Ãbrigen durch eine entsprechende Reduktion des der EntschÃ¤digungsbemessung zu Grunde zu legenden versicherten Verdienstes (BGE 125 V 60 Erw. 6c/aa; vgl. Urteil des EidgenÃ¶ssischen Versicherungsgerichts [EVG] vom 16. August 2002 in Sachen R., C 359/01).</w:t>
      </w:r>
    </w:p>
    <w:p>
      <w:r>
        <w:t>2.Â Â Â Â Â Â  Streitig und zu prÃ¼fen ist die VermittlungsfÃ¤higkeit des BeschwerdefÃ¼hrers vom 1. September bis 30. November 2004 (vgl. Urk. 2). Keinen Einfluss auf die Entscheidfindung hat die von der Arbeitslosenkasse G.____ verfÃ¼gte Einstellung in der Anspruchsberechtigung (Urk. 7/1), welche eine Sanktion auf die selbstverschuldete KÃ¼ndigung des BeschwerdefÃ¼hrers darstellt und in keinem direkten Zusammenhang mit seiner VermittlungsfÃ¤higkeit steht.</w:t>
      </w:r>
    </w:p>
    <w:p>
      <w:r>
        <w:rPr>
          <w:b/>
        </w:rPr>
        <w:t>E. 3</w:t>
      </w:r>
    </w:p>
    <w:p>
      <w:r>
        <w:t>3.1Â Â Â Â  Der von seiner Ehefrau getrennt lebende BeschwerdefÃ¼hrer ist Vater einer 1993 geborenen Tochter. Jede zweite Woche lebt die Tochter bei ihm und wird von ihm betreut. In seiner Stellungnahme vom 18. November 2004 (Urk. 11/9/6) fÃ¼hrte der BeschwerdefÃ¼hrer aus, in der "Betreuungswoche" kÃ¶nne er das Haus kurz nach 8.00 Uhr verlassen und mÃ¼sse spÃ¤testens um 11.45 Uhr wieder zu Hause sein. Nachmittags sei ein zeitlicher Spielraum von 13.15 Uhr bis spÃ¤testens 17.15 Uhr gegeben.</w:t>
      </w:r>
    </w:p>
    <w:p>
      <w:r>
        <w:t>3.2Â Â Â Â  Durch seine familiÃ¤ren Pflichten ist der BeschwerdefÃ¼hrer bei seiner Stellensuche in zeitlicher Hinsicht zwar eingeschrÃ¤nkt, dadurch ist jedoch noch nicht von vorneherein seine VermittlungsfÃ¤higkeit zu verneinen. Vielmehr sind die konkreten UmstÃ¤nde des Einzelfalles zu wÃ¼rdigen, um die Frage zu beantworten, ob er seine Arbeitskraft trotzdem noch so einsetzen kann und will, wie es eine Arbeitgeberin oder ein Arbeitgeber normalerweise verlangt.</w:t>
      </w:r>
    </w:p>
    <w:p>
      <w:r>
        <w:t>Aufgrund seiner Ausbildung als Buchhalter/Revisor und seiner mehrjÃ¤hrigen Erfahrung als Leiter Finanzen und Personal (vgl. Urk. 11/7) erscheint es fÃ¼r den BeschwerdefÃ¼hrer ohne weiteres als mÃ¶glich, eine Teilzeitstelle zu finden, zumal er auch zuvor nur im Umfange von rund 80 % gearbeitet hat (vgl. Urk. 11/3). Auch die Tatsache, dass er nur jede zweite Woche durch seine Betreuungspflicht in Anspruch genommen wird, spricht fÃ¼r seine VermittlungsfÃ¤higkeit, wenn dies auch von einem potentiellen Arbeitgeber eine gewisse FlexibilitÃ¤t abverlangt. Die getÃ¤tigten ArbeitsbemÃ¼hungen (Urk. 11/8) zeigen zudem auf, dass sich der BeschwerdefÃ¼hrer seit seiner KÃ¼ndigung um eine Arbeitsstelle bemÃ¼ht hat. Die VermittlungsfÃ¤higkeit ist daher entgegen den AusfÃ¼hrungen des Beschwerdegegners bereits ab dem 1. September 2004 zu bejahen. Zu prÃ¼fen bleibt in diesem Zusammenhang jedoch noch, im welchem zeitlichen Umfange der BeschwerdefÃ¼hrer aufgrund seiner Betreuungspflichten in der Lage war, eine zumutbare Arbeit aufzunehmen.</w:t>
      </w:r>
    </w:p>
    <w:p>
      <w:r>
        <w:rPr>
          <w:b/>
        </w:rPr>
        <w:t>E. 4</w:t>
      </w:r>
    </w:p>
    <w:p>
      <w:r>
        <w:t>4.1Â Â Â Â  Bei der Frage nach dem zeitlichen Umfang seiner Betreuungspflicht ist der BeschwerdefÃ¼hrer grundsÃ¤tzlich bei seinen AusfÃ¼hrungen anlÃ¤sslich der Stellungnahme vom 18. November 2004 (Urk. 11/9/6) zu behaften. Die nachtrÃ¤glich eingereichten Bescheinigungen "Kinderbetreuung" (Urk. 11/10/3-6) widersprechen in Bezug auf den angegebenen Beginn der BetreuungsmÃ¶glichkeiten in klarer Weise den schriftlichen AusfÃ¼hrungen des BeschwerdefÃ¼hrers in seinem Schreiben vom 5. Oktober 2004 an die Arbeitslosenkasse (Urk. 11/5) und in seiner Einsprache vom 1. Dezember 2004 (Urk. 11/10/10). Es ist somit davon auszugehen, dass der BeschwerdefÃ¼hrer vor dem 1. Dezember 2004 nur zu den von ihm angegebenen Zeiten in der Stellungnahme vom 18. November 2004 bereit und in der Lage war, einer Arbeit nachzugehen.</w:t>
      </w:r>
    </w:p>
    <w:p>
      <w:r>
        <w:t>4.2Â Â Â Â  Das Gesetz bezeichnet es fÃ¼r eine versicherte Person noch als zumutbar eine Stelle anzunehmen, welche einen Arbeitsweg von bis zu zwei Stunden je fÃ¼r den Hin- und RÃ¼ckweg notwendig macht (Art. 16 Abs. 2 lit. f AVIG e contrario). BerÃ¼cksichtig man dabei die Tatsache, dass der BeschwerdefÃ¼hrer gemÃ¤ss seinen Angaben in der "Betreuungswoche" morgens jeweils nur wÃ¤hrend 3 Â¾-Stunden und am Nachmittag nur wÃ¤hrend 4 Stunden ausser Haus bleiben konnte, erscheint es fÃ¼r ihn kaum mÃ¶glich, dass er eine an sich zumutbare Arbeit mit einem allenfalls lÃ¤ngeren Arbeitsweg hÃ¤tte annehmen kÃ¶nnen. Dies zeigt sich auch darin, dass er seine Arbeitsstelle bei der A.___ AG aufgab, nachdem der Firmensitz von Z.____ nach N.____ verlegt worden war (vgl. Urk. 11/1 und 11/4/2). Somit war er effektiv lediglich in der Lage, sich jede zweite Woche in einem annehmbaren Ausmass einem Arbeitgeber zur VerfÃ¼gung zu stellen, was einem Arbeitsumfang von rund 50 % entsprechen wÃ¼rde. In diesem Umfange ist auch von einem anrechenbaren Arbeitsausfall auszugehen.</w:t>
      </w:r>
    </w:p>
    <w:p>
      <w:r>
        <w:rPr>
          <w:b/>
        </w:rPr>
        <w:t>E. 5</w:t>
      </w:r>
    </w:p>
    <w:p>
      <w:r>
        <w:t>Zusammenfassend ist festzuhalten, dass der BeschwerdefÃ¼hrer zwar auch in der Zeit vom 1. September bis 30. November 2004 als vermittlungsfÃ¤hig zu betrachten ist, er jedoch aufgrund seiner Betreuungspflichten nur in der Lage war, eine zumutbare TÃ¤tigkeit im Umfange von 50 % anzutreten. In diesem Sinne ist die Beschwerde teilweise gutzuheissen.</w:t>
      </w:r>
    </w:p>
    <w:p>
      <w:r>
        <w:t>Das Gericht erkennt:</w:t>
      </w:r>
    </w:p>
    <w:p>
      <w:r>
        <w:t>1.Â Â Â Â Â Â Â Â  In teilweiser Gutheissung der Beschwerde wird der Einspracheentscheid vom 9. Februar 2005 dahingehend abgeÃ¤ndert, dass die VermittlungsfÃ¤higkeit des BeschwerdefÃ¼hrers vom 1. September bis 30. November 2004 bei einem anrechenbaren Arbeitsausfall von 50 % bejaht wird. Im Ãbrigen wird die Beschwerde abgewiesen.</w:t>
      </w:r>
    </w:p>
    <w:p>
      <w:r>
        <w:t>2.Â Â Â Â Â Â Â Â  Das Verfahren ist kostenlos.</w:t>
      </w:r>
    </w:p>
    <w:p>
      <w:r>
        <w:t>3. Zustellung gegen Empfangsschein an:</w:t>
      </w:r>
    </w:p>
    <w:p>
      <w:r>
        <w:t>- L.___</w:t>
      </w:r>
    </w:p>
    <w:p>
      <w:r>
        <w:t>- Amt fÃ¼r Wirtschaft und Arbeit (AWA)</w:t>
      </w:r>
    </w:p>
    <w:p>
      <w:r>
        <w:t>- Staatssekretariat fÃ¼r Wirtschaft seco</w:t>
      </w:r>
    </w:p>
    <w:p>
      <w:r>
        <w:t>sowie an:</w:t>
      </w:r>
    </w:p>
    <w:p>
      <w:r>
        <w:t>- U.___ Arbeitslosenkasse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