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AL.2005.00053 vom 17. Mai 2005</w:t>
      </w:r>
    </w:p>
    <w:p>
      <w:r>
        <w:t>ZH Sozialversicherungsgericht, 2005-05-17, DE</w:t>
      </w:r>
    </w:p>
    <w:p>
      <w:r>
        <w:rPr>
          <w:b/>
        </w:rPr>
        <w:t xml:space="preserve">Quelle: </w:t>
      </w:r>
      <w:r>
        <w:t>https://mcp.opencaselaw.ch/entscheid/zh_sozialversicherungsgericht_AL.2005.00053</w:t>
      </w:r>
    </w:p>
    <w:p>
      <w:r>
        <w:t>FR: ZH_SOZIALVERSICHERUNGSGERICHT AL.2005.00053 du 17 mai 2005</w:t>
      </w:r>
    </w:p>
    <w:p>
      <w:r>
        <w:t>IT: ZH_SOZIALVERSICHERUNGSGERICHT AL.2005.00053 del 17 maggio 2005</w:t>
      </w:r>
    </w:p>
    <w:p>
      <w:pPr>
        <w:pStyle w:val="Heading2"/>
      </w:pPr>
      <w:r>
        <w:t>Erwägungen</w:t>
      </w:r>
    </w:p>
    <w:p>
      <w:r>
        <w:rPr>
          <w:b/>
        </w:rPr>
        <w:t>E. 3</w:t>
      </w:r>
    </w:p>
    <w:p>
      <w:r>
        <w:t>3.1Â Â Â Â  Streitig und zu prÃ¼fen ist, ob die dem BeschwerdefÃ¼hrer wegen der eingetretenen Fluguntauglichkeit erbrachte "Loss of Licence" Zahlung an den Arbeitsausfall anzurechnen ist. Zu prÃ¼fen ist vorab Sinn und Zweck der Bestimmung von Art. 11a Abs. 1 AVIG.</w:t>
      </w:r>
    </w:p>
    <w:p>
      <w:r>
        <w:t>3.2Â Â Â Â  Noch vor Inkrafttreten der Bestimmung von Art. 11a AVIG erwog das EidgenÃ¶ssische Versicherungsgericht in BGE 126 V 390, dass nach der Rechtsprechung bei der Beurteilung der Anspruchsberechtigung im Sinne von Art. 11 Abs. 3 AVIG auf die AHV-Gesetzgebung (Art. 5 Abs. 4 des Bundesgesetzes Ã¼ber die Alters- und Hinterlassenenversicherung, AHVG, in Verbindung mit Art. 6 Abs. 2 und Art. 7 der Verordnung Ã¼ber die Alters- und Hinterlassenenversicherung, AHVV) abzustellen sei. Daraus ergebe sich, dass auf dem massgebenden Lohn BeitrÃ¤ge zu entrichten und im Gegenzug die diesem Lohnwert entsprechende Ausfallzeit nicht zu entschÃ¤digen sei. AbgangsentschÃ¤digungen und freiwillige Vorsorgeleistungen gehÃ¶rten zum massgebenden Lohn, soweit ihnen nicht Sozialleistungs- oder Vorsorgecharakter zukomme (BGE 126 V 390). Es sei beabsichtigt, diese Regelung mit der AVIG-Revision 2003 gesetzlich abzusichern.</w:t>
      </w:r>
    </w:p>
    <w:p>
      <w:r>
        <w:t>3.3Â Â Â Â  Bei Konsultation der Materialien zu Art. 11a AVIG ergibt sich, dass die Anrechnung der AbgangsentschÃ¤digung ein wichtiger Punkt im Revisionsentwurf war (BBl 2001, S. 2248). Hohe AbgangsentschÃ¤digungen sollten die Bezahlung der ArbeitslosenentschÃ¤digung hinausschieben (BBl 2001, S. 2252). Es wurde allgemein als stossend empfunden, wenn Versicherte ausserordentlich hohe Leistungen von ihrem ehemaligen Arbeitgeber erhalten und vom ersten Tag an ArbeitslosenentschÃ¤digung beziehen kÃ¶nnen. Der Botschaft zu einem revidierten Arbeitslosenversicherungsgesetz vom 28. Februar 2001 kann entnommen werden, dass sich eine Regelung im AVIG aufgedrÃ¤ngt habe, um einerseits bei der Beurteilung von AnrechnungstatbestÃ¤nden unabhÃ¤ngig von der AHV zu sein und andererseits eine klare gesetzliche Grundlage zu haben. Zudem kÃ¶nne eine BerÃ¼cksichtigung von freiwilligen Leistungen als massgebender Lohn bei der AHV nicht mit der Anrechnungsproblematik bei der ALV verglichen werden, da es bei der AHV um einen Schutz vor zu geringer Versicherung gehe und bei der ALV um einen Aufschub derselben (BBl 2001, S. 2278).</w:t>
      </w:r>
    </w:p>
    <w:p>
      <w:r>
        <w:t>3.4Â Â Â Â  Daraus ergibt sich, dass man eine klare gesetzliche Grundlage fÃ¼r EntschÃ¤digungen im Zusammenhang mit der AuflÃ¶sung eines Arbeitsvertrages und ohne Sozialleistungs- oder Vorsorgecharakter haben wollte.</w:t>
      </w:r>
    </w:p>
    <w:p>
      <w:r>
        <w:rPr>
          <w:b/>
        </w:rPr>
        <w:t>E. 4</w:t>
      </w:r>
    </w:p>
    <w:p>
      <w:r>
        <w:t>4.1Â Â Â Â  GemÃ¤ss PrÃ¤ambel des Anhang 8 des GAV B.___ wird eine "Loss of Licence" als Schutz gegen die wirtschaftlichen Folgen des aus GesundheitsgrÃ¼nden erfolgten dauernden GÃ¼ltigkeitsverlustes des Ausweises als Linien-/Berufspilot mit Sonderbewilligung fÃ¼r Instrumentenflug erbracht (Urk. 7/8).</w:t>
      </w:r>
    </w:p>
    <w:p>
      <w:r>
        <w:t>4.2Â Â Â Â  Die dem BeschwerdefÃ¼hrer ausgerichtete Zahlung von Fr. 311'626.-- stellt keine EntschÃ¤digung fÃ¼r die AuflÃ¶sung des ArbeitsverhÃ¤ltnisses und das damit verbundene Risiko eines Lohnausfalles wegen Arbeitslosigkeit dar. Vielmehr wurde die "Loss of Licence" EntschÃ¤digung im Hinblick auf die Fluguntauglichkeit des BeschwerdefÃ¼hrers, somit als Schutz gegen die wirtschaftlichen Folgen des aus GesundheitsgrÃ¼nden erfolgten dauernden GÃ¼ltigkeitsverlustes seines Ausweises erbracht. Die Leistung beinhaltet grundsÃ¤tzlich einen Vorsorgezweck. Dies ergibt sich auch aus dem Umstand, dass die "Loss of Licence" Zahlung selbst dann ausgerichtet wird, wenn ein ehemaliger Pilot in einer anderen Funktion bei der A.___ beschÃ¤ftigt bleibt (Art. 4.4 Anhang 8 des GAV B.___). Es geht also darum, die gesundheitlich bedingte UnmÃ¶glichkeit der BerufsausÃ¼bung zu entschÃ¤digen und nicht das Risiko des Stellenverlustes. Wie der BeschwerdefÃ¼hrer zu Recht ausfÃ¼hrt, werden durch die hier zur Diskussion stehenden Arbeitslosentaggelder und die EntschÃ¤digung fÃ¼r "Loss of Licence" verschiedene versicherte Risiken gedeckt, weshalb die beiden Leistungen einander nicht ausschliessen.</w:t>
      </w:r>
    </w:p>
    <w:p>
      <w:r>
        <w:t>Â Â Â Â Â Â Â Â  Was die von der Beschwerdegegnerin geltend gemachte Freiwilligkeit anbelangt, ist anzumerken, dass es sich bei der "Loss of Licence" EntschÃ¤digung wohl um eine vertragliche, d.h. zwischen den Parteien vereinbarte Leistung handelt. Dennoch ist die "Loss of Licence" EntschÃ¤digung nicht als freiwillige AbgangsentschÃ¤digung im Sinne von Art. 11a AVIG zu qualifizieren, wird sie doch nicht fÃ¼r die wirtschaftlichen Folgen im Zusammenhang mit der AuflÃ¶sung des ArbeitsverhÃ¤ltnisses ausgerichtet. Die Beschwerdegegnerin kann schliesslich aus der Weisung 011a-AVIG-Praxis 2005/2 des seco nichts zu ihren Gunsten ableiten, denn die darin aufgefÃ¼hrten Zahlungen werden im Hinblick auf die AuflÃ¶sung des ArbeitsverhÃ¤ltnisses ausgerichtet. Die vorliegende Zahlung ist nicht als HÃ¤rtefallleistung im Hinblick auf die AuflÃ¶sung des ArbeitsverhÃ¤ltnisses zu verstehen, sondern als EntschÃ¤digung infolge UnmÃ¶glichkeit der BerufsausÃ¼bung.</w:t>
      </w:r>
    </w:p>
    <w:p>
      <w:r>
        <w:t>Â Â Â Â Â Â Â Â  Da keine Lohnzahlung oder EntschÃ¤digung nach Art. 11 Abs. 3 AVIG vorliegt, ist der Arbeitsausfall ab 16. November 2004 anzurechnen.</w:t>
      </w:r>
    </w:p>
    <w:p>
      <w:r>
        <w:t>4.3Â Â Â Â  Dies fÃ¼hrt zur Gutheissung der Beschwerde in dem Sinne, dass der angefochtene Einspracheentscheid vom 22. Dezember 2004 aufzuheben und die Sache an die Beschwerdegegnerin zurÃ¼ckzuweisen ist, damit sie die Ã¼brigen Anspruchsvoraussetzungen prÃ¼fe.</w:t>
      </w:r>
    </w:p>
    <w:p>
      <w:r>
        <w:t>5.Â Â Â Â Â Â  Bei diesem Ausgang des Verfahrens ist dem BeschwerdefÃ¼hrer antragsgemÃ¤ss eine ProzessentschÃ¤digung zuzusprechen. Diese wird ohne RÃ¼cksicht auf den Streitwert nach der Bedeutung der Streitsache und nach dem Schwierigkeitsgrad des Prozesses bemessen (Â§ 34 Abs. 1 des Gesetzes Ã¼ber das Sozialversicherungsgericht). Vorliegend erscheint eine ProzessentschÃ¤digung von Fr. 1'900.-- (inkl. Mehrwertsteuer und Barauslagen) als angemessen.</w:t>
      </w:r>
    </w:p>
    <w:p>
      <w:r>
        <w:t>Das Gericht erkennt:</w:t>
      </w:r>
    </w:p>
    <w:p>
      <w:r>
        <w:t>1.Â Â Â Â Â Â Â Â  Die Beschwerde wird in dem Sinne gutgeheissen, dass der Einspracheentscheid vom 22. Dezember 2004 der Arbeitslosenkasse des Kantons ZÃ¼rich aufgehoben und die Sache an diese zurÃ¼ckgewiesen wird, damit sie im Sinne der ErwÃ¤gungen verfahre.</w:t>
      </w:r>
    </w:p>
    <w:p>
      <w:r>
        <w:t>2.Â Â Â Â Â Â Â Â  Das Verfahren ist kostenlos.</w:t>
      </w:r>
    </w:p>
    <w:p>
      <w:r>
        <w:t>3.Â Â Â Â Â Â Â Â  Die Beschwerdegegnerin wird verpflichtet dem BeschwerdefÃ¼hrer eine ProzessentschÃ¤digung von Fr. 1'900.-- (inkl. Mehrwertsteuer und Barauslagen) zu bezahlen.</w:t>
      </w:r>
    </w:p>
    <w:p>
      <w:r>
        <w:t>4.Â Â Â Â Â Â Â Â  Zustellung gegen Empfangsschein an:</w:t>
      </w:r>
    </w:p>
    <w:p>
      <w:r>
        <w:t>- Rechtsanwalt Dr. Ueli Kieser</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