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AL.2004.00539 vom 5. April 2005</w:t>
      </w:r>
    </w:p>
    <w:p>
      <w:r>
        <w:t>ZH Sozialversicherungsgericht, 2005-04-05, DE</w:t>
      </w:r>
    </w:p>
    <w:p>
      <w:r>
        <w:rPr>
          <w:b/>
        </w:rPr>
        <w:t xml:space="preserve">Quelle: </w:t>
      </w:r>
      <w:r>
        <w:t>https://mcp.opencaselaw.ch/entscheid/zh_sozialversicherungsgericht_AL.2004.00539</w:t>
      </w:r>
    </w:p>
    <w:p>
      <w:r>
        <w:t>FR: ZH_SOZIALVERSICHERUNGSGERICHT AL.2004.00539 du 5 avril 2005</w:t>
      </w:r>
    </w:p>
    <w:p>
      <w:r>
        <w:t>IT: ZH_SOZIALVERSICHERUNGSGERICHT AL.2004.00539 del 5 aprile 2005</w:t>
      </w:r>
    </w:p>
    <w:p>
      <w:pPr>
        <w:pStyle w:val="Heading2"/>
      </w:pPr>
      <w:r>
        <w:t>Erwägungen</w:t>
      </w:r>
    </w:p>
    <w:p>
      <w:r>
        <w:rPr>
          <w:b/>
        </w:rPr>
        <w:t>E. 4</w:t>
      </w:r>
    </w:p>
    <w:p>
      <w:r>
        <w:t>4.1Â Â Â Â  Zu prÃ¼fen bleibt, ob allenfalls die Voraussetzungen eines Befreiungstatbestandes im Sinne von Art. 14 AVIG gegeben sind.</w:t>
      </w:r>
    </w:p>
    <w:p>
      <w:r>
        <w:t>4.2Â Â Â Â  Von der ErfÃ¼llung der Beitragszeit sind gemÃ¤ss Art. 14 Abs. 1 lit. a AVIG Personen, welche innerhalb der Rahmenfrist (Art. 9 Abs. 3) wÃ¤hrend insgesamt mehr als zwÃ¶lf Monaten nicht in einem ArbeitsverhÃ¤ltnis standen und die Beitragszeit wegen einer Schulausbildung, Umschulung oder Weiterbildung nicht erfÃ¼llen konnten, sofern sie wÃ¤hrend mindestens zehn Jahren in der Schweiz Wohnsitz hatten.</w:t>
      </w:r>
    </w:p>
    <w:p>
      <w:r>
        <w:t>4.3Â Â Â Â  Eine Befreiung von der ErfÃ¼llung der Beitragszeit gestÃ¼tzt auf Art. 14 Abs. 1 lit. a AVIG setzt nach der Rechtsprechung einen Kausalzusammenhang zwischen der NichterfÃ¼llung der Beitragszeit und dem geltend gemachten Befreiungsgrund voraus. Um wirklich kausal fÃ¼r die fehlende Beitragszeit zu sein, muss das Hindernis wÃ¤hrend mehr als zwÃ¶lf Monaten bestanden haben, da der versicherten Person bei kÃ¼rzerer Verhinderung wÃ¤hrend der zweijÃ¤hrigen Rahmenfrist nach Art. 9 Abs. 3 AVIG genÃ¼gend Zeit verbleibt, um eine ausreichende beitragspflichtige BeschÃ¤ftigung auszuÃ¼ben (BGE 121 V 342 f. Erw. 5b mit Hin-weisen; Gerhard Gerhards, Kommentar zum Arbeitslosenversicherungsgesetz, Bd. I, N 10 und 18 zu Art. 14). Da sodann eine TeilzeitbeschÃ¤ftigung mit Bezug auf die ErfÃ¼llung der Mindestbeitragszeit einer VollzeitbeschÃ¤ftigung gleich-gestellt ist, liegt der fÃ¼r die Befreiung von der ErfÃ¼llung der Beitragszeit erforderliche Kausalzusammenhang zwischen Ausbildung und ungenÃ¼gender Beitragszeit nur vor, wenn es der versicherten Person nicht mÃ¶glich und zumutbar war, zumindest ein TeilzeitarbeitsverhÃ¤ltnis einzugehen (ARV 2000 Nr. 28 S. 147 Erw. 2c mit Hinweisen).</w:t>
      </w:r>
    </w:p>
    <w:p>
      <w:r>
        <w:t>4.4Â Â Â Â  Aus den Akten geht hervor, dass die BeschwerdefÃ¼hrerin sich am 6. August 2002 bei der Arbeitslosenversicherung anmeldete und sich der Arbeitsvermittlung im Umfanges eines Teilzeitpensums von 40 % zur VerfÃ¼gung stellte (Urk. 17/16 Ziff. 3). Anschliessend bezog die BeschwerdefÃ¼hrerin fÃ¼r einen Arbeitsausfall im Umfang eines BeschÃ¤ftigungsgrades von 40 % fÃ¼r die Kontrollperioden August 2002 bis Dezember 2003 ArbeitslosenentschÃ¤digung (Urk. 6/13). In den Formularen "Angaben der versicherten Person" fÃ¼r die Monate August 2002 bis Dezember 2003 erklÃ¤rte die BeschwerdefÃ¼hrerin, abgesehen vom Monat September 2003 (Urk. 17/38), denn auch ausnahmslos, dass sie eine TÃ¤tigkeit im Umfange eines BeschÃ¤ftigungsgrades von 40 % suche (Urk. 17/35-51).</w:t>
      </w:r>
    </w:p>
    <w:p>
      <w:r>
        <w:t>4.5Â Â Â Â  Die Tatsache, dass die BeschwerdefÃ¼hrerin in den Formularen "Angaben der versicherten Person" jeweils unterschriftlich bestÃ¤tigte, dass sie sich fÃ¼r eine TeilzeittÃ¤tigkeit im Umfange eines BeschÃ¤ftigungsgrades von 40 % der Arbeitsvermittlung zur VerfÃ¼gung stelle, hat vorliegend als Indiz dafÃ¼r zu gelten, dass die BeschwerdefÃ¼hrerin ihre Ausbildung berufsbegleitend bewÃ¤ltigen konnte, und dass sie neben ihrer Ausbildung zumindest eine teilzeitliche ErwerbstÃ¤tigkeit im Umfange eines Arbeitspensums von 40 % ausÃ¼ben konnte. Die Absolvierung ihrer Ausbildung an der UniversitÃ¤t A.___ hinderte die BeschwerdefÃ¼hrerin daher nicht daran, eine Teilzeitarbeit in einem BeschÃ¤ftigungsgrad von mindestens 40 % auszuÃ¼ben. Von einer ausbildungsbedingten UnmÃ¶glichkeit, einer ErwerbstÃ¤tigkeit in dem von Art. 14 Abs. 1 AVIG geforderten Ausmass nachzugehen, kann demnach nicht gesprochen werden. Die besuchte Ausbildung nahm die BeschwerdefÃ¼hrerin in der fraglichen Zeit vielmehr nicht vollzeitlich in Anspruch, weshalb es an einem Kausalzusammenhang zwischen den in Art. 14 Abs. 1 lit. a AVIG umschriebenen HinderungsgrÃ¼nden (Schulausbildung, Umschulung, Weiterbildung) und der NichterfÃ¼llung der Beitragszeit fehlt.</w:t>
      </w:r>
    </w:p>
    <w:p>
      <w:r>
        <w:t>4.6Â Â Â Â  Nach Gesagten sind die Voraussetzungen eines Befreiungstatbestandes im Sinne von Art. 14 AVIG vorliegend daher nicht erfÃ¼llt.</w:t>
      </w:r>
    </w:p>
    <w:p>
      <w:r>
        <w:rPr>
          <w:b/>
        </w:rPr>
        <w:t>E. 5</w:t>
      </w:r>
    </w:p>
    <w:p>
      <w:r>
        <w:t>5.1Â Â Â Â  Des Weiteren beruft sich die BeschwerdefÃ¼hrerin auf das Vertrauensprinzip mit der BegrÃ¼ndung, dass sie sich im FrÃ¼hling 2002 bei der Beschwerdegegnerin telefonisch erkundigt und dabei die Auskunft erhalten habe, dass sie "nach der Praktikumsstelle (bis 31.7.02) Anspruch auf ALE haben werde und nach Abschluss des Studiums aufgrund der Ausbildung wiederum" (Urk. 1 S. 1).</w:t>
      </w:r>
    </w:p>
    <w:p>
      <w:r>
        <w:t>5.2Â Â Â Â  Nach BGE 124 V 220 (Erw. 2b/aa) ist vom allgemeinen Grundsatz auszugehen, wonach niemand Vorteile aus seiner eigenen Rechtsunkenntnis ableiten kann (BGE 111 V 405 Erw. 3, 110 V 338 Erw. 4; ZAK 1991 S. 375 Erw. 3c; ARV 1985 Nr. 13 S. 52 Erw. 4b mit Hinweis auf BGE 98 V 258 und ZAK 1977 S. 263 Erw. 3). Eine vom Gesetz abweichende Behandlung kommt nur in Betracht, wenn die praxisgemÃ¤ss erforderlichen fÃ¼nf Voraussetzungen fÃ¼r eine erfolgreiche Berufung auf den Ã¶ffentlichrechtlichen Vertrauensschutz, wie er in Art. 9 der Bundesverfassung verankert ist, erfÃ¼llt sind (BGE 116 V 298 Erw. 3a). DafÃ¼r erforderlich ist insbesondere, dass die Verwaltung zur Auskunftserteilung zustÃ¤ndig war und tatsÃ¤chlich eine falsche Auskunft erteilt hat. Letzteres ist auf Grund der Akten vorliegend indes nicht zweifelsfrei ausgewiesen.</w:t>
      </w:r>
    </w:p>
    <w:p>
      <w:r>
        <w:t>5.3Â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hat vielmehr jener Sachverhaltsvorstellung zu folgen, die es von allen mÃ¶glichen GeschehensablÃ¤ufen als die wahrscheinlichste wÃ¼rdigt (BGE 126 V 360 Erw. 5b, 125 V 195 Erw. 2, je mit Hinweisen). Das Abstellen auf bloss glaubhaft gemachte Sachverhaltsbehauptungen ist im Lichte des Beweismasses der Ã¼berwiegenden Wahrscheinlichkeit grundsÃ¤tzlich nicht gerechtfertigt (vgl. BGE 121 V 209 Erw. 6b). Eine Zeugenbefragung ist aber nur dann erforderlich, wenn die Behauptung ein gewisses Mass an GlaubwÃ¼rdigkeit aufweist und nicht als Schutzbehauptung zu werten ist (Urteil des EidgenÃ¶ssischen Versicherungsgerichts in Sachen M. vom 30. August 2000, C 129/00).</w:t>
      </w:r>
    </w:p>
    <w:p>
      <w:r>
        <w:t>5.4Â Â Â Â  Die BeschwerdefÃ¼hrerin machte erstmals mit der Beschwerde vom 11. November 2004 eine falsche Auskunfterteilung durch die Beschwerdegegnerin geltend (Urk. 1). Sodann nannte die BeschwerdefÃ¼hrerin weder den genauen Zeitpunkt der behaupteten Auskunfterteilung noch konnte sie sich an den Namen der Person erinnern, von der sie die behauptete Auskunft erhalten haben sollte. Unter diesen UmstÃ¤nden ist die Behauptung der BeschwerdefÃ¼hrerin, dass sie von der Beschwerdegegnerin eine falsche Auskunft erhalten habe, zu wenig bestimmt, um nicht als erst im Rahmen des Rechtsmittelverfahrens erhobene Schutzbehauptung, welcher das fÃ¼r die Notwendigkeit einer Zeugeneinvernahme erforderliche Mass an PlausibilitÃ¤t fehlt, gewertet zu werden.</w:t>
      </w:r>
    </w:p>
    <w:p>
      <w:r>
        <w:t>5.5Â Â Â Â  Da im Ãbrigen nicht anzunehmen ist, dass sich Mitarbeiter der Beschwer-degegnerin zum gegenwÃ¤rtigen Zeitpunkt an den genauen Inhalt eines mehr als drei Jahre zurÃ¼ckliegenden TelefongesprÃ¤chs mit der BeschwerdefÃ¼hrerin noch erinnern kÃ¶nnen, wÃ¤re auf eine Zeugeneinvernahme von Mitarbeitern der Beschwerdegegnerin bereits aus diesem Grund zu verzichten (antizipierte BeweiswÃ¼rdigung; vgl. BGE 124 V 94 Erw. 4b, 122 V 162 Erw. 1d, 119 V 344 Erw. 3c). Schliesslich ist auf eine persÃ¶nliche Parteibefragung der BeschwerdefÃ¼hrerin zu verzichten, weil Aussagen, welche zu Gunsten der befragten Partei lauten, keinen Beweis bilden (Â§ 28 des Gesetzes des Kantons ZÃ¼rich Ã¼ber das Sozialversicherungsgericht in Verbindung mit Â§ 149 des Gesetzes Ã¼ber den Zivilprozess).</w:t>
      </w:r>
    </w:p>
    <w:p>
      <w:r>
        <w:t>5.6Â Â Â Â  Selbst fÃ¼r den (unwahrscheinlichen) Fall, dass der BeschwerdefÃ¼hrerin eine falsche Auskunft erteilt worden wÃ¤re, fehlte es an einer weiteren Bedingung fÃ¼r die erfolgreiche Anrufung des Vertrauensschutzes: Die BeschwerdefÃ¼hrerin kÃ¶nnte nicht erfolgreich geltend machen, sie hÃ¤tte im Vertrauen auf die Auskunft Dispositionen getroffen, die nicht ohne Nachteil rÃ¼ckgÃ¤ngig gemacht werden kÃ¶nnten (BGE 121 V 67 Erw. 2b).</w:t>
      </w:r>
    </w:p>
    <w:p>
      <w:r>
        <w:t>6.Â Â Â Â Â Â  Somit hat es dabei zu bleiben, dass die BeschwerdefÃ¼hrerin in der massgebenden Rahmenfrist fÃ¼r die Beitragszeit vom 1. August 2002 bis 31. Juli 2004 weder die Anspruchsvoraussetzung einer genÃ¼genden Beitragszeit noch diejenigen eines Befreiungstatbestandes im Sinne von Art. 14 AVIG erfÃ¼llte. Im Ergebnis ist somit nicht zu beanstanden, dass die Beschwerdegegenerin in der VerfÃ¼gung vom 11. August 2004 (Urk. 6/4) und in dem diese bestÃ¤tigenden Einspracheentscheid vom 18. Oktober 2004 (Urk. 2) einen Anspruch der BeschwerdefÃ¼hrerin auf ArbeitslosenentschÃ¤digung ab 1. August 2004 verneinte. Die gegen den Einspracheentscheid vom 18. Oktober 2004 erhobene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G.___</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