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AL.2004.00511 vom 16. Dezember 2004</w:t>
      </w:r>
    </w:p>
    <w:p>
      <w:r>
        <w:t>ZH Sozialversicherungsgericht, 2004-12-16, DE</w:t>
      </w:r>
    </w:p>
    <w:p>
      <w:r>
        <w:rPr>
          <w:b/>
        </w:rPr>
        <w:t xml:space="preserve">Quelle: </w:t>
      </w:r>
      <w:r>
        <w:t>https://mcp.opencaselaw.ch/entscheid/zh_sozialversicherungsgericht_AL.2004.00511</w:t>
      </w:r>
    </w:p>
    <w:p>
      <w:r>
        <w:t>FR: ZH_SOZIALVERSICHERUNGSGERICHT AL.2004.00511 du 16 décembre 2004</w:t>
      </w:r>
    </w:p>
    <w:p>
      <w:r>
        <w:t>IT: ZH_SOZIALVERSICHERUNGSGERICHT AL.2004.00511 del 16 dicembre 2004</w:t>
      </w:r>
    </w:p>
    <w:p>
      <w:pPr>
        <w:pStyle w:val="Heading2"/>
      </w:pPr>
      <w:r>
        <w:t>Erwägungen</w:t>
      </w:r>
    </w:p>
    <w:p>
      <w:r>
        <w:rPr>
          <w:b/>
        </w:rPr>
        <w:t>E. 1</w:t>
      </w:r>
    </w:p>
    <w:p>
      <w:r>
        <w:t>1.1Â Â Â Â  Strittig und zu prÃ¼fen ist die Anspruchsberechtigung des BeschwerdefÃ¼hrers ab 1. Juni 2004.</w:t>
      </w:r>
    </w:p>
    <w:p>
      <w:r>
        <w:t>1.2Â Â Â Â  Eine arbeitslose Person hat unter den Voraussetzungen von Art. 8 ff. des Bundesgesetzes Ã¼ber die obligatorische Arbeitslosenversicherung und die InsolvenzentschÃ¤digung (AVIG) Anspruch auf ArbeitslosenentschÃ¤digung. Die Beschwerdegegnerin stellte das Vorhandensein dieser Voraussetzungen im Falle des BeschwerdefÃ¼hrers grundsÃ¤tzlich nicht in Frage, sondern sprach ihm den Anspruch auf ArbeitslosenentschÃ¤digung deshalb ab, weil die Geltendmachung dieses Anspruchs einer Umgehung der Bestimmungen Ã¼ber den Anspruch auf KurzarbeitsentschÃ¤digung gleichkÃ¤me (Urk. 2 S. 2). Es ist daher zu prÃ¼fen, wie es sich damit verhÃ¤lt.</w:t>
      </w:r>
    </w:p>
    <w:p>
      <w:r>
        <w:t>1.3Â Â 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Keinen Anspruch auf KurzarbeitsentschÃ¤digung haben diejenigen Personen, in deren Dispositionsfreiheit es liegt, Kurzarbeit einzufÃ¼hren und damit den anspruchsbegrÃ¼ndenden Sachverhalt fÃ¼r eine KurzarbeitsentschÃ¤digung zu verwirklichen (vgl. BGE 123 V 236 f. Erw. 7a). Neben dem Arbeitgeber selber sind dies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1.4Â Â Â Â  Diese Rechtsprechung ist analog anzuwenden auf arbeitgeberÃ¤hnliche Personen, die ArbeitslosenentschÃ¤digung beantragen (BGE 123 V 237 Erw. 7).</w:t>
      </w:r>
    </w:p>
    <w:p>
      <w:r>
        <w:t>2.Â Â Â Â Â Â</w:t>
      </w:r>
    </w:p>
    <w:p>
      <w:r>
        <w:t>2.1Â Â Â Â  Im Lichte dieser Rechtsprechung verneinte die Beschwerdegegnerin einen Anspruch auf ArbeitslosenentschÃ¤digung mit der BegrÃ¼ndung, der BeschwerdefÃ¼hrer habe nach wie vor eine arbeitgeberÃ¤hnliche Stellung bei der B.___ GmbH inne. Auch eine hÃ¤lftige Kapitalbeteiligung an der B.___ GmbH, welche an der gleichen Adresse mit dem gleichen Partner wie die A.___ AG gefÃ¼hrt werde, werde einer arbeitgeberÃ¤hnlichen Stellung gleichgesetzt. Es spiele keine Rolle, dass die B.___ GmbH bisher noch nicht aktiv gewesen sei, da die theoretische MissbrauchsmÃ¶glichkeit, diese GmbH nach Belieben zu aktivieren, genÃ¼ge (Urk. 2 S. 2).</w:t>
      </w:r>
    </w:p>
    <w:p>
      <w:r>
        <w:t>2.2Â Â Â Â  Der BeschwerdefÃ¼hrer macht demgegenÃ¼ber geltend, seine Arbeitgeberin sei die A.___ AG und nicht die B.___ GmbH gewesen. Es kÃ¶nne nicht nachvollzogen werden, inwiefern er nach seinem Ausscheiden bei der A.___ AG deren Entscheidungen durch seine Gesellschafter- und GeschÃ¤ftsfÃ¼hrerstellung bei der B.___ GmbH habe beeinflussen sollen. Die B.___ GmbH sei an der A.___ AG nicht beteiligt. Abgesehen vom Sitz der Gesellschaften an der gleichen Adresse hÃ¤tten die A.___ AG und die B.___ GmbH auch nicht in einer geschÃ¤ftlichen Verbindung gestanden, da erstere als VermÃ¶gensverwalterin Kundenguthaben verwaltet habe und letztere lediglich Wertschriften der Gesellschafter halte. Er beanspruche die Versicherungsleistungen nicht fÃ¼r den bei der B.___ GmbH entstandenen Arbeitsausfall (Urk. 1 S. 5 f.).</w:t>
      </w:r>
    </w:p>
    <w:p>
      <w:r>
        <w:rPr>
          <w:b/>
        </w:rPr>
        <w:t>E. 3</w:t>
      </w:r>
    </w:p>
    <w:p>
      <w:r>
        <w:t>3.1Â Â Â Â  Es steht aufgrund der Akten fest und ist unbestritten, dass der BeschwerdefÃ¼hrer bis zum 1. Juni 2004 als Direktor mit Einzelunterschrift der A.___ AG und bis zum 6. August 2004 als Gesellschafter und GeschÃ¤ftsfÃ¼hrer mit Einzelunterschrift der B.___ GmbH im Handelsregister eingetragen war (Urk. 10/5, Urk. 6). Am 6. August 2004 wurde seine Zeichnungsberechtigung bei der B.___ GmbH gelÃ¶scht und am 5. November 2004 schied er als Gesellschafter aufgrund der Ã¶ffentlich beurkundeten Ãbertragung seiner Stammeinlage im Betrage von Fr. 10'000.-- vom 27. Oktober 2004 aus (Urk. 6, Urk. 3/5-6, Urk. 12/2).</w:t>
      </w:r>
    </w:p>
    <w:p>
      <w:r>
        <w:t>3.2Â Â Â Â  Somit hatte der BeschwerdefÃ¼hrer ab dem 1. Juni 2004 keine arbeitgeberÃ¤hnliche Stellung bei der A.___ AG mehr inne. Hingegen hatte der BeschwerdefÃ¼hrer bei der B.___ GmbH nach dem 1. Juni 2004 aufgrund seiner Gesellschafter- und GeschÃ¤ftsfÃ¼hrerstellung mit Einzelunterschrift klarerweise eine arbeitgeberÃ¤hnliche Stellung im Sinne von Art. 31 Abs. 3 lit. c AVIG inne. Soweit der BeschwerdefÃ¼hrer nun geltend macht, er habe aufgrund seiner Gesellschafter- und GeschÃ¤ftsfÃ¼hrerstellung bei der B.___ GmbH keinen EinfluÃ mehr auf die Geschicke der A.___ AG nehmen kÃ¶nnen (Urk. 1 S. 5), verkennt er, daÃ die Beschwerdegegnerin den Anspruch auf ArbeitslosenentschÃ¤digung nicht wegen einer mÃ¶glichen weiteren EinfluÃnahme auf die A.___ AG, verneint hat, sondern wegen der - aufgrund der arbeitgeberÃ¤hnlichen Stellung weiterhin bestehenden - EinfluÃmÃ¶glichkeiten auf die Geschicke der B.___ GmbH.</w:t>
      </w:r>
    </w:p>
    <w:p>
      <w:r>
        <w:t>Â Â Â Â Â Â Â Â  Nachdem feststeht, dass in der zu prÃ¼fenden Zeit nach dem 1. Juni 2004 das Kriterium der arbeitgeberÃ¤hnlichen Person in Bezug auf die B.___ GmbH erfÃ¼llt war, kommt eine analoge Anwendung von Art. 31 Abs. 3 lit. c AVIG, wie sie die Beschwerdegegnerin vorgenommen hat, grundsÃ¤tzlich in Frage.</w:t>
      </w:r>
    </w:p>
    <w:p>
      <w:r>
        <w:t>3.3Â Â Â Â  Ob indes wirklich ein Sachverhalt vorliegt, auf welchen Art. 31 Abs. 3 lit. c AVIG nach seinem Sinn und Zweck analog anzuwenden ist, bedarf noch weiterer PrÃ¼fung.</w:t>
      </w:r>
    </w:p>
    <w:p>
      <w:r>
        <w:t>Â Â Â Â Â Â Â Â  Sinn und Zweck von Art. 31 Abs. 3 lit. c AVIG ist, wie bereits erwÃ¤hnt, die MiÃbrauchsverhÃ¼tung. AllfÃ¤lligen MiÃbrÃ¤uchen im Bereich der KurzarbeitsentschÃ¤digung soll von vornherein ein Riegel geschoben werden, ohne dass im Einzelfall ein tatsÃ¤chliches miÃbrÃ¤uchliches Verhalten und eine entsprechende Absicht nachgewiesen werden mÃ¼ssten. Eine solche MiÃbrauchsprÃ¤vention ist deshalb sinnvoll, weil die arbeitgeberÃ¤hnlichen Personen ihren Arbeitsausfall selber bestimmen oder beeinflussen und auch selber bescheinigen kÃ¶nnen und dieser im Hinblick auf die versicherungsmÃ¤ssigen Voraussetzungen nicht mehr genÃ¼gend Ã¼berprÃ¼fbar ist. ArbeitgeberÃ¤hnliche Personen kÃ¶nnten somit wirtschaftlich schlechte Zeiten durch die Anmeldung vorÃ¼bergehender ArbeitsausfÃ¤lle bei der Versicherung Ã¼berbrÃ¼cken, wobei der Nachweis eines rechtsmissbrÃ¤uchlichen Verhaltens praktisch nicht zu erbringen wÃ¤re. Art. 31 Abs. 3 lit. c AVIG ist somit immer dann anzuwenden, wenn die versicherte Person direkten Einfluss auf den von der Versicherung zu entschÃ¤digenden Arbeitsausfall hat.</w:t>
      </w:r>
    </w:p>
    <w:p>
      <w:r>
        <w:t>3.4Â Â Â Â  Vorliegend ist entscheidend, dass die A.___ AG und die B.___ GmbH aus arbeitslosenversicherungsrechtlicher Sicht gemeinsam zu betrachten sind. Beide Gesellschaften hatten ihren Sitz an der gleichen Adresse in Wallisellen, weisen mit dem Namensbestandteil "A.___" Ã¤hnliche Firmenbezeichnungen auf und sind dem gleichen Personenkreis zuzuordnen. Sodann kÃ¶nnen beide Gesellschaften aufgrund ihrer Zweckumschreibung FinanzgeschÃ¤fte tÃ¤tigen (Urk. 6, Urk. 10/5) und es besteht gemÃ¤ss den AusfÃ¼hrungen des BeschwerdefÃ¼hrers auch eine finanzielle Verflechtung (Urk. 10/2 Frage 1).</w:t>
      </w:r>
    </w:p>
    <w:p>
      <w:r>
        <w:t>Â Â Â Â Â Â Â Â  Aufgrund der arbeitgeberÃ¤hnlichen Stellung und der daraus resultierenden unternehmerischen Dispositionsfreiheit des BeschwerdefÃ¼hrers bei der B.___ GmbH war es ihm somit auch nach dem 1. Juni 2004 mÃ¶glich, die GeschÃ¤fte, die bis anhin Ã¼ber die A.___ AG getÃ¤tigt wurden, Ã¼ber die B.___ GmbH zu reaktivieren und sich bei Bedarf erneut als Arbeitnehmer einzustellen. Dass die GmbH bis anhin inaktiv war, beziehungsweise lediglich Wertschriften ihrer Gesellschafter verwaltet hat, Ã¤ndert daran nichts. Unter solchen UmstÃ¤nden kann eine rechtsmissbrÃ¤uchliche Umgehung der Vorschriften Ã¼ber die KurzarbeitsentschÃ¤digung nicht ausgeschlossen werden. Daher kÃ¶nnte der BeschwerdefÃ¼hrer keinen Anspruch auf KurzarbeitsentschÃ¤digung erheben, weshalb rechtsprechungsgemÃ¤ss (BGE 123 V 234) auch kein Anspruch auf ArbeitslosenentschÃ¤digung besteht.</w:t>
      </w:r>
    </w:p>
    <w:p>
      <w:r>
        <w:t>3.5Â Â Â Â  Nachdem die Zeichnungsberechtigung des BeschwerdefÃ¼hrers bei der B.___ GmbH am 6. August 2004 gelÃ¶scht wurde (Urk. 6) und er aufgrund der Ãbertragung seiner Stammeinlage vom 27. Oktober 2004 (Urk. 3/5) am 5. November 2004 als Gesellschafter ausschied (Urk. 12/2), bleibt zu prÃ¼fen, zu welchem Zeitpunkt er seine arbeitgeberÃ¤hnliche Stellung bei der B.___ GmbH definitiv aufgab.</w:t>
      </w:r>
    </w:p>
    <w:p>
      <w:r>
        <w:t>Â Â Â Â Â Â Â Â  Massgebend ist diesbezÃ¼glich die Ãbertragung der Stammeinlage, denn auch nach der LÃ¶schung der Zeichnungsberechtigung am 6. August 2004, behielt der BeschwerdefÃ¼hrer seine Organfunktion als Gesellschafter der GmbH. Als solcher konnte er jedoch aufgrund der rechtlichen Ausgestaltung der GmbH nach wie vor Einfluss auf diese nehmen, denn die Gesellschafter einer GmbH sind ex lege zur GeschÃ¤ftsfÃ¼hrung berechtigt und verpflichtet (Art. 811 des Obligationenrechts).</w:t>
      </w:r>
    </w:p>
    <w:p>
      <w:r>
        <w:t>Â Â Â Â Â Â Â Â  Demnach ist die Anspruchsberechtigung des BeschwerdefÃ¼hrers vom 1. Juni bis 27. Oktober 2004 zu verneinen,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Guido Seitz</w:t>
      </w:r>
    </w:p>
    <w:p>
      <w:r>
        <w:t>- Arbeitslosenkasse der GBI Sektion ZÃ¼rcher Oberland</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