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AL.2004.00499 vom 29. November 2004</w:t>
      </w:r>
    </w:p>
    <w:p>
      <w:r>
        <w:t>ZH Sozialversicherungsgericht, 2004-11-29, DE</w:t>
      </w:r>
    </w:p>
    <w:p>
      <w:r>
        <w:rPr>
          <w:b/>
        </w:rPr>
        <w:t xml:space="preserve">Quelle: </w:t>
      </w:r>
      <w:r>
        <w:t>https://mcp.opencaselaw.ch/entscheid/zh_sozialversicherungsgericht_AL.2004.00499</w:t>
      </w:r>
    </w:p>
    <w:p>
      <w:r>
        <w:t>FR: ZH_SOZIALVERSICHERUNGSGERICHT AL.2004.00499 du 29 novembre 2004</w:t>
      </w:r>
    </w:p>
    <w:p>
      <w:r>
        <w:t>IT: ZH_SOZIALVERSICHERUNGSGERICHT AL.2004.00499 del 29 novembre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Nach Art. 9 AVIG gelten fÃ¼r den Leistungsbezug und die Beitragszeit zweijÃ¤hrige Rahmenfristen, soweit das Gesetz nichts anderes vorsieht (Abs. 1). Die Rahmenfrist fÃ¼r den Leistungsbezug beginnt am ersten Tag, fÃ¼r den sÃ¤mtliche Anspruchsvoraussetzungen erfÃ¼llt sind (Abs. 2). Die Rahmenfrist fÃ¼r die Beitragszeit beginnt zwei Jahre vor diesem Tag (Abs. 3). Ist die Rahmenfrist fÃ¼r den Leistungsbezug abgelaufen und beansprucht der Versicherte unter anderem wieder ArbeitslosenentschÃ¤digung, so gelten, sofern das Gesetz nichts anderes vorsieht, erneut zweijÃ¤hrige Rahmenfristen fÃ¼r den Leistungsbezug und die Beitragszeit (Abs. 4).</w:t>
      </w:r>
    </w:p>
    <w:p>
      <w:r>
        <w:t>2.2Â Â Â Â  Die Rahmenfrist fÃ¼r den Leistungsbezug begrenzt die Anspruchsberechtigung in zeitlicher Hinsicht und legt die fÃ¼r die Dauer und HÃ¶he der Leistungen massgebende Zeitspanne fest (Thomas Nussbaumer, Arbeitslosenversicherung, in: Schweizerisches Bundesverwaltungsrecht, SBVR, Soziale Sicherheit, Rz 89; vgl. auch Gerhard Gerhards, Kommentar zum Arbeitslosenversicherungsgesetz, Bd. I S. 117, N 6 zu Art. 9). Nach der gesetzlichen Konzeption bleibt eine einmal laufende Rahmenfrist grundsÃ¤tzlich bestehen und kann eine neue frÃ¼hestens nach deren Ablauf erÃ¶ffnet werden. Weder eine die ArbeitslosenentschÃ¤digung ausschliessende TÃ¤tigkeit noch der Wegfall der Anspruchsberechtigung als solche (beispielsweise bei nicht mehr gegebener VermittlungsfÃ¤higkeit) beendigen die Rahmenfrist (Nussbaumer, a.a.O., Rz 96, sowie Gerhards, a.a.O., N 19 zu Art. 9; vgl. auch Art. 37 Abs. 4 der Verordnung Ã¼ber die obligatorische Arbeitslosenversicherung und die InsolvenzentschÃ¤digung, AVIV). Ebenfalls kann die Rahmenfrist nicht durch den Verzicht auf Leistungen verkÃ¼rzt werden (Entscheid des EidgenÃ¶ssischen Versicherungsgerichts in Sachen S. vom 24. Juli 2000, C 151/99).</w:t>
      </w:r>
    </w:p>
    <w:p>
      <w:r>
        <w:t>Â Â Â Â Â Â Â Â  Ein solcher Verzicht liegt nicht vor, wenn die versicherte Person ihre Anmeldung wÃ¤hrend des AbklÃ¤rungsverfahrens, spÃ¤testens vor der fÃ¶rmlichen oder formlosen Feststellung ihrer Anspruchsberechtigung (vgl. BGE 122 V 369 oben), durch Abgabe einer entsprechenden empfangsbedÃ¼rftigen WillenserklÃ¤rung zurÃ¼ckzieht mit der Folge, dass keine Rahmenfrist erÃ¶ffnet wird (vgl. auch Rz 9 des Kreisschreibens Ã¼ber die ArbeitslosenentschÃ¤digung vom 1. Januar 1992, KS-ALE, und AM/ALV-Praxis 98/4 Blatt 4, wonach nach der erstmaligen Auszahlung von Taggeldern die Rahmenfristen grundsÃ¤tzlich nicht mehr verschoben werden dÃ¼rfen).</w:t>
      </w:r>
    </w:p>
    <w:p>
      <w:r>
        <w:t>3.Â Â Â Â Â Â</w:t>
      </w:r>
    </w:p>
    <w:p>
      <w:r>
        <w:t>3.1Â Â Â Â  Der BeschwerdefÃ¼hrer meldete sich erstmals am 17. April 2003 zur Arbeitsvermittlung und stellte am 3. Mai 2003 Antrag auf ArbeitslosenentschÃ¤digung (Urk. 7/4, Urk. 7/5).</w:t>
      </w:r>
    </w:p>
    <w:p>
      <w:r>
        <w:t>Â Â Â Â Â Â Â Â  GemÃ¤ss Protokoll des BeratungsgesprÃ¤chs vom 15. Mai 2003 verzichtete der BeschwerdefÃ¼hrer aber in der Folge vorlÃ¤ufig auf ArbeitslosenentschÃ¤digung, da er eine Familienangelegenheit zu regeln hatte und sich daher nicht auf die Stellensuche konzentrieren konnte (Urk. 7/3). Erst am 18. Mai 2004 meldete sich der BeschwerdefÃ¼hrer wieder zur Arbeitsvermittlung (Urk. 7/12).</w:t>
      </w:r>
    </w:p>
    <w:p>
      <w:r>
        <w:t>3.2Â Â Â Â  Es ist unbestritten, dass der BeschwerdefÃ¼hrer in der Zeit vom 17. April 2003 bis 18. Mai 2004 die Kontrollvorschriften nicht erfÃ¼llte. Ausserdem war er auch nicht vermittlungsfÃ¤hig, verbrachte er doch gemÃ¤ss eigenen Angaben teilweise bis zu 12 Stunden in Kreuzlingen bei seiner Mutter, die er moralisch unterstÃ¼tzte, wo er Kleinigkeiten im Haushalt und Angelegenheiten im Zusammenhang mit dem Tod seines Vaters erledigte und wo er seine Schwester unterstÃ¼tzte (Urk. 3/12). Demnach liegt nicht nur ein reiner Verzicht auf Leistungen vor. Vielmehr erfÃ¼llte der BeschwerdefÃ¼hrer in der fraglichen Zeit weder die Kontrollvorschriften noch war er vermittlungsfÃ¤hig. Somit erfÃ¼llte er nicht sÃ¤mtliche Voraussetzungen fÃ¼r den Anspruch auf ArbeitslosenentschÃ¤digung, weshalb ab 17. April 2003 auch keine Rahmenfrist erÃ¶ffnet werden konnte (vgl. vorstehend Erw. 1.2 und 2.1).</w:t>
      </w:r>
    </w:p>
    <w:p>
      <w:r>
        <w:t>3.3Â Â Â Â  Der BeschwerdefÃ¼hrer wendet ein, mit dem RAV vereinbart zu haben, dass die Rahmenfrist per 17. April 2003 beginne. Zur Untermauerung reichte er das Protokoll des BeratungsgesprÃ¤chs vom 15. Mai 2003 (Urk. 3/3) ein. Daraus geht aber lediglich hervor, dass er vorerst auf ArbeitslosenentschÃ¤digung verzichte, per 17. April 2003 aber trotzdem eine Rahmenfrist auslÃ¶sen mÃ¶chte. Aus dem erwÃ¤hnten Protokoll lÃ¤sst sich - entgegen der Ansicht des BeschwerdefÃ¼hrers - nicht entnehmen, dass ihm das RAV den Beginn der Rahmenfrist per 17. April 2003 zugesichert hat. Der BeschwerdefÃ¼hrer kann daher aus dem Protokoll vom 15. Mai 2003 nichts zu seinen Gunsten ableiten. Zudem steht die BestÃ¤ndigkeit des einmal festgelegten Beginns der Leistungsrahmenfrist unter dem Vorbehalt, dass sich die Zusprechung und Ausrichtung von ArbeitslosenentschÃ¤digung nicht nachtrÃ¤glich zufolge Fehlens einer oder mehrerer Anspruchsvoraussetzungen als unrichtig erweist (BGE 127 V 475).</w:t>
      </w:r>
    </w:p>
    <w:p>
      <w:r>
        <w:t>3.4Â Â Â Â  Die Rahmenfrist fÃ¼r den Leistungsbezug konnte demnach erst ab 18. Mai 2004 erÃ¶ffnet werden (vgl. Anmeldung zur Arbeitsvermittlung, Urk. 7/12). Da die Rahmenfrist fÃ¼r die Beitragszeit zwei Jahre vor diesem Tag beginnt und der BeschwerdefÃ¼hrer in der Zeit vom 18. Mai 2002 bis 17. Mai 2004 eine beitragspflichtige BeschÃ¤ftigung vom 18. Mai 2002 bis 31. MÃ¤rz 2003, somit rund 10 Â½ Monate aufweisen kann, hat er keinen Anspruch auf ArbeitslosenentschÃ¤digung.</w:t>
      </w:r>
    </w:p>
    <w:p>
      <w:r>
        <w:t>Â Â Â Â Â Â Â Â  Nach dem Gesagten erweist sich der angefochtene Einspracheentscheid vom 22. September 2004 als rechtens, womit die Beschwerde abzuweisen ist.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T.___</w:t>
      </w:r>
    </w:p>
    <w:p>
      <w:r>
        <w:t>- Arbeitslosenkasse der GBI Sektion Winterthur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